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9939E" w14:textId="05161B25" w:rsidR="007774ED" w:rsidRPr="0054376A" w:rsidRDefault="00000000">
      <w:pPr>
        <w:pStyle w:val="Heading1"/>
        <w:rPr>
          <w:rFonts w:cstheme="majorHAnsi"/>
          <w:sz w:val="24"/>
          <w:szCs w:val="24"/>
        </w:rPr>
      </w:pPr>
      <w:r w:rsidRPr="0054376A">
        <w:rPr>
          <w:rFonts w:cstheme="majorHAnsi"/>
          <w:sz w:val="24"/>
          <w:szCs w:val="24"/>
        </w:rPr>
        <w:t xml:space="preserve">Press Release: </w:t>
      </w:r>
      <w:r w:rsidR="00D169C4" w:rsidRPr="0054376A">
        <w:rPr>
          <w:rFonts w:cstheme="majorHAnsi"/>
          <w:sz w:val="24"/>
          <w:szCs w:val="24"/>
        </w:rPr>
        <w:t xml:space="preserve">Full </w:t>
      </w:r>
      <w:r w:rsidRPr="0054376A">
        <w:rPr>
          <w:rFonts w:cstheme="majorHAnsi"/>
          <w:sz w:val="24"/>
          <w:szCs w:val="24"/>
        </w:rPr>
        <w:t xml:space="preserve">Scholarships for Students from the Countries </w:t>
      </w:r>
      <w:r w:rsidR="007327B1">
        <w:rPr>
          <w:rFonts w:cstheme="majorHAnsi"/>
          <w:sz w:val="24"/>
          <w:szCs w:val="24"/>
        </w:rPr>
        <w:t xml:space="preserve">of the EU’s Southern </w:t>
      </w:r>
      <w:proofErr w:type="spellStart"/>
      <w:r w:rsidR="007327B1">
        <w:rPr>
          <w:rFonts w:cstheme="majorHAnsi"/>
          <w:sz w:val="24"/>
          <w:szCs w:val="24"/>
        </w:rPr>
        <w:t>Neighbourhood</w:t>
      </w:r>
      <w:proofErr w:type="spellEnd"/>
      <w:r w:rsidR="007327B1">
        <w:rPr>
          <w:rFonts w:cstheme="majorHAnsi"/>
          <w:sz w:val="24"/>
          <w:szCs w:val="24"/>
        </w:rPr>
        <w:t xml:space="preserve"> </w:t>
      </w:r>
      <w:r w:rsidRPr="0054376A">
        <w:rPr>
          <w:rFonts w:cstheme="majorHAnsi"/>
          <w:sz w:val="24"/>
          <w:szCs w:val="24"/>
        </w:rPr>
        <w:t>to Study at the College of Europe</w:t>
      </w:r>
      <w:r w:rsidR="00D169C4" w:rsidRPr="0054376A">
        <w:rPr>
          <w:rFonts w:cstheme="majorHAnsi"/>
          <w:sz w:val="24"/>
          <w:szCs w:val="24"/>
        </w:rPr>
        <w:t xml:space="preserve">. The Call for Applications for the Academic Year 2025/2026 is </w:t>
      </w:r>
      <w:r w:rsidR="00DA40A7">
        <w:rPr>
          <w:rFonts w:cstheme="majorHAnsi"/>
          <w:sz w:val="24"/>
          <w:szCs w:val="24"/>
        </w:rPr>
        <w:t>Now O</w:t>
      </w:r>
      <w:r w:rsidR="00D169C4" w:rsidRPr="0054376A">
        <w:rPr>
          <w:rFonts w:cstheme="majorHAnsi"/>
          <w:sz w:val="24"/>
          <w:szCs w:val="24"/>
        </w:rPr>
        <w:t>pen</w:t>
      </w:r>
      <w:r w:rsidR="00DA40A7">
        <w:rPr>
          <w:rFonts w:cstheme="majorHAnsi"/>
          <w:sz w:val="24"/>
          <w:szCs w:val="24"/>
        </w:rPr>
        <w:t>!</w:t>
      </w:r>
    </w:p>
    <w:p w14:paraId="299D944C" w14:textId="421B76B9" w:rsidR="00D169C4" w:rsidRPr="0054376A" w:rsidRDefault="00D169C4" w:rsidP="00D169C4">
      <w:pPr>
        <w:jc w:val="both"/>
        <w:rPr>
          <w:rFonts w:asciiTheme="majorHAnsi" w:hAnsiTheme="majorHAnsi" w:cstheme="majorHAnsi"/>
          <w:sz w:val="24"/>
          <w:szCs w:val="24"/>
        </w:rPr>
      </w:pPr>
      <w:r w:rsidRPr="0054376A">
        <w:rPr>
          <w:rFonts w:asciiTheme="majorHAnsi" w:hAnsiTheme="majorHAnsi" w:cstheme="majorHAnsi"/>
          <w:sz w:val="24"/>
          <w:szCs w:val="24"/>
        </w:rPr>
        <w:br/>
        <w:t>The College of Europe, founded in 1949, is the oldest and one of the most prestigious institutions specializing in postgraduate European studies. With campuses in Bruges (Belgium), Natolin (Warsaw, Poland), and Tirana (Albania), it attracts students from over 50 countries each year, all aspiring to build careers in European and international sectors.</w:t>
      </w:r>
      <w:r w:rsidR="0054376A">
        <w:rPr>
          <w:rFonts w:asciiTheme="majorHAnsi" w:hAnsiTheme="majorHAnsi" w:cstheme="majorHAnsi"/>
          <w:sz w:val="24"/>
          <w:szCs w:val="24"/>
        </w:rPr>
        <w:br/>
      </w:r>
      <w:r w:rsidRPr="0054376A">
        <w:rPr>
          <w:rFonts w:asciiTheme="majorHAnsi" w:hAnsiTheme="majorHAnsi" w:cstheme="majorHAnsi"/>
          <w:sz w:val="24"/>
          <w:szCs w:val="24"/>
        </w:rPr>
        <w:br/>
      </w:r>
      <w:r w:rsidRPr="0054376A">
        <w:rPr>
          <w:rFonts w:asciiTheme="majorHAnsi" w:hAnsiTheme="majorHAnsi" w:cstheme="majorHAnsi"/>
          <w:b/>
          <w:bCs/>
          <w:sz w:val="24"/>
          <w:szCs w:val="24"/>
        </w:rPr>
        <w:t>The call for applications for the academic year 2025/2026 is open from 16 October 2024 until 15 January 2025.</w:t>
      </w:r>
    </w:p>
    <w:p w14:paraId="60BA254F" w14:textId="77777777" w:rsidR="007774ED" w:rsidRPr="0054376A" w:rsidRDefault="00000000">
      <w:pPr>
        <w:pStyle w:val="Heading2"/>
        <w:rPr>
          <w:rFonts w:cstheme="majorHAnsi"/>
          <w:sz w:val="24"/>
          <w:szCs w:val="24"/>
        </w:rPr>
      </w:pPr>
      <w:proofErr w:type="spellStart"/>
      <w:r w:rsidRPr="0054376A">
        <w:rPr>
          <w:rFonts w:cstheme="majorHAnsi"/>
          <w:sz w:val="24"/>
          <w:szCs w:val="24"/>
        </w:rPr>
        <w:t>Programmes</w:t>
      </w:r>
      <w:proofErr w:type="spellEnd"/>
      <w:r w:rsidRPr="0054376A">
        <w:rPr>
          <w:rFonts w:cstheme="majorHAnsi"/>
          <w:sz w:val="24"/>
          <w:szCs w:val="24"/>
        </w:rPr>
        <w:t xml:space="preserve"> at the College of Europe</w:t>
      </w:r>
    </w:p>
    <w:p w14:paraId="6036274E" w14:textId="0F922227" w:rsidR="007774ED" w:rsidRPr="0054376A" w:rsidRDefault="00000000">
      <w:pPr>
        <w:rPr>
          <w:rFonts w:asciiTheme="majorHAnsi" w:hAnsiTheme="majorHAnsi" w:cstheme="majorHAnsi"/>
          <w:sz w:val="24"/>
          <w:szCs w:val="24"/>
        </w:rPr>
      </w:pPr>
      <w:r w:rsidRPr="0054376A">
        <w:rPr>
          <w:rFonts w:asciiTheme="majorHAnsi" w:hAnsiTheme="majorHAnsi" w:cstheme="majorHAnsi"/>
          <w:sz w:val="24"/>
          <w:szCs w:val="24"/>
        </w:rPr>
        <w:t xml:space="preserve">The College of Europe offers 10-month Advanced Master’s </w:t>
      </w:r>
      <w:proofErr w:type="spellStart"/>
      <w:r w:rsidRPr="0054376A">
        <w:rPr>
          <w:rFonts w:asciiTheme="majorHAnsi" w:hAnsiTheme="majorHAnsi" w:cstheme="majorHAnsi"/>
          <w:sz w:val="24"/>
          <w:szCs w:val="24"/>
        </w:rPr>
        <w:t>programmes</w:t>
      </w:r>
      <w:proofErr w:type="spellEnd"/>
      <w:r w:rsidRPr="0054376A">
        <w:rPr>
          <w:rFonts w:asciiTheme="majorHAnsi" w:hAnsiTheme="majorHAnsi" w:cstheme="majorHAnsi"/>
          <w:sz w:val="24"/>
          <w:szCs w:val="24"/>
        </w:rPr>
        <w:t xml:space="preserve">, running from September to June. Applicants from the </w:t>
      </w:r>
      <w:r w:rsidR="007327B1">
        <w:rPr>
          <w:rFonts w:asciiTheme="majorHAnsi" w:hAnsiTheme="majorHAnsi" w:cstheme="majorHAnsi"/>
          <w:sz w:val="24"/>
          <w:szCs w:val="24"/>
        </w:rPr>
        <w:t>ten</w:t>
      </w:r>
      <w:r w:rsidRPr="0054376A">
        <w:rPr>
          <w:rFonts w:asciiTheme="majorHAnsi" w:hAnsiTheme="majorHAnsi" w:cstheme="majorHAnsi"/>
          <w:sz w:val="24"/>
          <w:szCs w:val="24"/>
        </w:rPr>
        <w:t xml:space="preserve"> countries</w:t>
      </w:r>
      <w:r w:rsidR="007327B1">
        <w:rPr>
          <w:rFonts w:asciiTheme="majorHAnsi" w:hAnsiTheme="majorHAnsi" w:cstheme="majorHAnsi"/>
          <w:sz w:val="24"/>
          <w:szCs w:val="24"/>
        </w:rPr>
        <w:t xml:space="preserve"> of the EU’s Southern </w:t>
      </w:r>
      <w:proofErr w:type="spellStart"/>
      <w:r w:rsidR="007327B1">
        <w:rPr>
          <w:rFonts w:asciiTheme="majorHAnsi" w:hAnsiTheme="majorHAnsi" w:cstheme="majorHAnsi"/>
          <w:sz w:val="24"/>
          <w:szCs w:val="24"/>
        </w:rPr>
        <w:t>Neighbourhood</w:t>
      </w:r>
      <w:proofErr w:type="spellEnd"/>
      <w:r w:rsidRPr="0054376A">
        <w:rPr>
          <w:rFonts w:asciiTheme="majorHAnsi" w:hAnsiTheme="majorHAnsi" w:cstheme="majorHAnsi"/>
          <w:sz w:val="24"/>
          <w:szCs w:val="24"/>
        </w:rPr>
        <w:t>—</w:t>
      </w:r>
      <w:r w:rsidR="007327B1" w:rsidRPr="007327B1">
        <w:rPr>
          <w:rFonts w:asciiTheme="majorHAnsi" w:hAnsiTheme="majorHAnsi" w:cstheme="majorHAnsi"/>
          <w:b/>
          <w:bCs/>
          <w:sz w:val="24"/>
          <w:szCs w:val="24"/>
        </w:rPr>
        <w:t>Algeria, Egypt, Israel, Jordan, Lebanon, Libya, Morocco, Palestine, Syria, and Tunisia</w:t>
      </w:r>
      <w:r w:rsidRPr="0054376A">
        <w:rPr>
          <w:rFonts w:asciiTheme="majorHAnsi" w:hAnsiTheme="majorHAnsi" w:cstheme="majorHAnsi"/>
          <w:sz w:val="24"/>
          <w:szCs w:val="24"/>
        </w:rPr>
        <w:t xml:space="preserve">—who have completed at least a 4-year Bachelor's degree or are in their final year of </w:t>
      </w:r>
      <w:r w:rsidR="00D169C4" w:rsidRPr="0054376A">
        <w:rPr>
          <w:rFonts w:asciiTheme="majorHAnsi" w:hAnsiTheme="majorHAnsi" w:cstheme="majorHAnsi"/>
          <w:sz w:val="24"/>
          <w:szCs w:val="24"/>
        </w:rPr>
        <w:t>university</w:t>
      </w:r>
      <w:r w:rsidRPr="0054376A">
        <w:rPr>
          <w:rFonts w:asciiTheme="majorHAnsi" w:hAnsiTheme="majorHAnsi" w:cstheme="majorHAnsi"/>
          <w:sz w:val="24"/>
          <w:szCs w:val="24"/>
        </w:rPr>
        <w:t xml:space="preserve"> studies are eligible to apply for the following </w:t>
      </w:r>
      <w:proofErr w:type="spellStart"/>
      <w:r w:rsidRPr="0054376A">
        <w:rPr>
          <w:rFonts w:asciiTheme="majorHAnsi" w:hAnsiTheme="majorHAnsi" w:cstheme="majorHAnsi"/>
          <w:sz w:val="24"/>
          <w:szCs w:val="24"/>
        </w:rPr>
        <w:t>programmes</w:t>
      </w:r>
      <w:proofErr w:type="spellEnd"/>
      <w:r w:rsidRPr="0054376A">
        <w:rPr>
          <w:rFonts w:asciiTheme="majorHAnsi" w:hAnsiTheme="majorHAnsi" w:cstheme="majorHAnsi"/>
          <w:sz w:val="24"/>
          <w:szCs w:val="24"/>
        </w:rPr>
        <w:t>:</w:t>
      </w:r>
    </w:p>
    <w:p w14:paraId="188ED2D9" w14:textId="7E5601F5" w:rsidR="007774ED" w:rsidRPr="0054376A" w:rsidRDefault="00000000">
      <w:pPr>
        <w:pStyle w:val="ListBullet"/>
        <w:rPr>
          <w:rFonts w:asciiTheme="majorHAnsi" w:hAnsiTheme="majorHAnsi" w:cstheme="majorHAnsi"/>
          <w:sz w:val="24"/>
          <w:szCs w:val="24"/>
        </w:rPr>
      </w:pPr>
      <w:r w:rsidRPr="0054376A">
        <w:rPr>
          <w:rFonts w:asciiTheme="majorHAnsi" w:hAnsiTheme="majorHAnsi" w:cstheme="majorHAnsi"/>
          <w:sz w:val="24"/>
          <w:szCs w:val="24"/>
        </w:rPr>
        <w:t>Advanced Master of Arts in European Interdisciplinary Studies (Natolin</w:t>
      </w:r>
      <w:r w:rsidR="00D169C4" w:rsidRPr="0054376A">
        <w:rPr>
          <w:rFonts w:asciiTheme="majorHAnsi" w:hAnsiTheme="majorHAnsi" w:cstheme="majorHAnsi"/>
          <w:sz w:val="24"/>
          <w:szCs w:val="24"/>
        </w:rPr>
        <w:t xml:space="preserve"> (</w:t>
      </w:r>
      <w:r w:rsidRPr="0054376A">
        <w:rPr>
          <w:rFonts w:asciiTheme="majorHAnsi" w:hAnsiTheme="majorHAnsi" w:cstheme="majorHAnsi"/>
          <w:sz w:val="24"/>
          <w:szCs w:val="24"/>
        </w:rPr>
        <w:t>Warsaw</w:t>
      </w:r>
      <w:r w:rsidR="00D169C4" w:rsidRPr="0054376A">
        <w:rPr>
          <w:rFonts w:asciiTheme="majorHAnsi" w:hAnsiTheme="majorHAnsi" w:cstheme="majorHAnsi"/>
          <w:sz w:val="24"/>
          <w:szCs w:val="24"/>
        </w:rPr>
        <w:t>)</w:t>
      </w:r>
      <w:r w:rsidRPr="0054376A">
        <w:rPr>
          <w:rFonts w:asciiTheme="majorHAnsi" w:hAnsiTheme="majorHAnsi" w:cstheme="majorHAnsi"/>
          <w:sz w:val="24"/>
          <w:szCs w:val="24"/>
        </w:rPr>
        <w:t>, Poland), offering four specializations:</w:t>
      </w:r>
    </w:p>
    <w:p w14:paraId="3A3B9DCF" w14:textId="77777777" w:rsidR="007774ED" w:rsidRPr="0054376A" w:rsidRDefault="00000000" w:rsidP="00D169C4">
      <w:pPr>
        <w:pStyle w:val="ListBullet"/>
        <w:numPr>
          <w:ilvl w:val="0"/>
          <w:numId w:val="10"/>
        </w:numPr>
        <w:rPr>
          <w:rFonts w:asciiTheme="majorHAnsi" w:hAnsiTheme="majorHAnsi" w:cstheme="majorHAnsi"/>
          <w:sz w:val="24"/>
          <w:szCs w:val="24"/>
        </w:rPr>
      </w:pPr>
      <w:r w:rsidRPr="0054376A">
        <w:rPr>
          <w:rFonts w:asciiTheme="majorHAnsi" w:hAnsiTheme="majorHAnsi" w:cstheme="majorHAnsi"/>
          <w:sz w:val="24"/>
          <w:szCs w:val="24"/>
        </w:rPr>
        <w:t>EU Public Affairs and Policies</w:t>
      </w:r>
    </w:p>
    <w:p w14:paraId="1C21D2E9" w14:textId="77777777" w:rsidR="007774ED" w:rsidRPr="0054376A" w:rsidRDefault="00000000" w:rsidP="00D169C4">
      <w:pPr>
        <w:pStyle w:val="ListBullet"/>
        <w:numPr>
          <w:ilvl w:val="0"/>
          <w:numId w:val="10"/>
        </w:numPr>
        <w:rPr>
          <w:rFonts w:asciiTheme="majorHAnsi" w:hAnsiTheme="majorHAnsi" w:cstheme="majorHAnsi"/>
          <w:sz w:val="24"/>
          <w:szCs w:val="24"/>
        </w:rPr>
      </w:pPr>
      <w:r w:rsidRPr="0054376A">
        <w:rPr>
          <w:rFonts w:asciiTheme="majorHAnsi" w:hAnsiTheme="majorHAnsi" w:cstheme="majorHAnsi"/>
          <w:sz w:val="24"/>
          <w:szCs w:val="24"/>
        </w:rPr>
        <w:t>The EU and the World</w:t>
      </w:r>
    </w:p>
    <w:p w14:paraId="58A4FDC6" w14:textId="77777777" w:rsidR="007774ED" w:rsidRPr="0054376A" w:rsidRDefault="00000000" w:rsidP="00D169C4">
      <w:pPr>
        <w:pStyle w:val="ListBullet"/>
        <w:numPr>
          <w:ilvl w:val="0"/>
          <w:numId w:val="10"/>
        </w:numPr>
        <w:rPr>
          <w:rFonts w:asciiTheme="majorHAnsi" w:hAnsiTheme="majorHAnsi" w:cstheme="majorHAnsi"/>
          <w:sz w:val="24"/>
          <w:szCs w:val="24"/>
        </w:rPr>
      </w:pPr>
      <w:r w:rsidRPr="0054376A">
        <w:rPr>
          <w:rFonts w:asciiTheme="majorHAnsi" w:hAnsiTheme="majorHAnsi" w:cstheme="majorHAnsi"/>
          <w:sz w:val="24"/>
          <w:szCs w:val="24"/>
        </w:rPr>
        <w:t xml:space="preserve">The EU in the Wider Europe and its </w:t>
      </w:r>
      <w:proofErr w:type="spellStart"/>
      <w:r w:rsidRPr="0054376A">
        <w:rPr>
          <w:rFonts w:asciiTheme="majorHAnsi" w:hAnsiTheme="majorHAnsi" w:cstheme="majorHAnsi"/>
          <w:sz w:val="24"/>
          <w:szCs w:val="24"/>
        </w:rPr>
        <w:t>Neighbours</w:t>
      </w:r>
      <w:proofErr w:type="spellEnd"/>
    </w:p>
    <w:p w14:paraId="4CA8798F" w14:textId="77777777" w:rsidR="007774ED" w:rsidRPr="0054376A" w:rsidRDefault="00000000" w:rsidP="00D169C4">
      <w:pPr>
        <w:pStyle w:val="ListBullet"/>
        <w:numPr>
          <w:ilvl w:val="0"/>
          <w:numId w:val="10"/>
        </w:numPr>
        <w:rPr>
          <w:rFonts w:asciiTheme="majorHAnsi" w:hAnsiTheme="majorHAnsi" w:cstheme="majorHAnsi"/>
          <w:sz w:val="24"/>
          <w:szCs w:val="24"/>
        </w:rPr>
      </w:pPr>
      <w:r w:rsidRPr="0054376A">
        <w:rPr>
          <w:rFonts w:asciiTheme="majorHAnsi" w:hAnsiTheme="majorHAnsi" w:cstheme="majorHAnsi"/>
          <w:sz w:val="24"/>
          <w:szCs w:val="24"/>
        </w:rPr>
        <w:t>European History and Civilization</w:t>
      </w:r>
    </w:p>
    <w:p w14:paraId="764C3A9D" w14:textId="77777777" w:rsidR="007774ED" w:rsidRPr="0054376A" w:rsidRDefault="00000000">
      <w:pPr>
        <w:pStyle w:val="ListBullet"/>
        <w:rPr>
          <w:rFonts w:asciiTheme="majorHAnsi" w:hAnsiTheme="majorHAnsi" w:cstheme="majorHAnsi"/>
          <w:sz w:val="24"/>
          <w:szCs w:val="24"/>
        </w:rPr>
      </w:pPr>
      <w:r w:rsidRPr="0054376A">
        <w:rPr>
          <w:rFonts w:asciiTheme="majorHAnsi" w:hAnsiTheme="majorHAnsi" w:cstheme="majorHAnsi"/>
          <w:sz w:val="24"/>
          <w:szCs w:val="24"/>
        </w:rPr>
        <w:t>Advanced Master of Science in European Economic Studies (Bruges, Belgium)</w:t>
      </w:r>
    </w:p>
    <w:p w14:paraId="657186CE" w14:textId="77777777" w:rsidR="007774ED" w:rsidRPr="0054376A" w:rsidRDefault="00000000">
      <w:pPr>
        <w:pStyle w:val="ListBullet"/>
        <w:rPr>
          <w:rFonts w:asciiTheme="majorHAnsi" w:hAnsiTheme="majorHAnsi" w:cstheme="majorHAnsi"/>
          <w:sz w:val="24"/>
          <w:szCs w:val="24"/>
        </w:rPr>
      </w:pPr>
      <w:r w:rsidRPr="0054376A">
        <w:rPr>
          <w:rFonts w:asciiTheme="majorHAnsi" w:hAnsiTheme="majorHAnsi" w:cstheme="majorHAnsi"/>
          <w:sz w:val="24"/>
          <w:szCs w:val="24"/>
        </w:rPr>
        <w:t>Advanced Master of European Law (Bruges, Belgium)</w:t>
      </w:r>
    </w:p>
    <w:p w14:paraId="4F4D6AB8" w14:textId="7A9F0BAD" w:rsidR="007774ED" w:rsidRPr="0054376A" w:rsidRDefault="00000000">
      <w:pPr>
        <w:pStyle w:val="ListBullet"/>
        <w:rPr>
          <w:rFonts w:asciiTheme="majorHAnsi" w:hAnsiTheme="majorHAnsi" w:cstheme="majorHAnsi"/>
          <w:sz w:val="24"/>
          <w:szCs w:val="24"/>
        </w:rPr>
      </w:pPr>
      <w:r w:rsidRPr="0054376A">
        <w:rPr>
          <w:rFonts w:asciiTheme="majorHAnsi" w:hAnsiTheme="majorHAnsi" w:cstheme="majorHAnsi"/>
          <w:sz w:val="24"/>
          <w:szCs w:val="24"/>
        </w:rPr>
        <w:t xml:space="preserve">Advanced Master of Arts in EU International Relations and Diplomacy </w:t>
      </w:r>
      <w:r w:rsidR="00D169C4" w:rsidRPr="0054376A">
        <w:rPr>
          <w:rFonts w:asciiTheme="majorHAnsi" w:hAnsiTheme="majorHAnsi" w:cstheme="majorHAnsi"/>
          <w:sz w:val="24"/>
          <w:szCs w:val="24"/>
        </w:rPr>
        <w:t xml:space="preserve">Studies </w:t>
      </w:r>
      <w:r w:rsidRPr="0054376A">
        <w:rPr>
          <w:rFonts w:asciiTheme="majorHAnsi" w:hAnsiTheme="majorHAnsi" w:cstheme="majorHAnsi"/>
          <w:sz w:val="24"/>
          <w:szCs w:val="24"/>
        </w:rPr>
        <w:t>(Bruges, Belgium)</w:t>
      </w:r>
    </w:p>
    <w:p w14:paraId="68040589" w14:textId="77777777" w:rsidR="007774ED" w:rsidRPr="0054376A" w:rsidRDefault="00000000">
      <w:pPr>
        <w:pStyle w:val="ListBullet"/>
        <w:rPr>
          <w:rFonts w:asciiTheme="majorHAnsi" w:hAnsiTheme="majorHAnsi" w:cstheme="majorHAnsi"/>
          <w:sz w:val="24"/>
          <w:szCs w:val="24"/>
        </w:rPr>
      </w:pPr>
      <w:r w:rsidRPr="0054376A">
        <w:rPr>
          <w:rFonts w:asciiTheme="majorHAnsi" w:hAnsiTheme="majorHAnsi" w:cstheme="majorHAnsi"/>
          <w:sz w:val="24"/>
          <w:szCs w:val="24"/>
        </w:rPr>
        <w:t>Advanced Master of Arts in European Political and Governance Studies (Bruges, Belgium)</w:t>
      </w:r>
    </w:p>
    <w:p w14:paraId="7D5539CC" w14:textId="77777777" w:rsidR="007774ED" w:rsidRPr="0054376A" w:rsidRDefault="00000000">
      <w:pPr>
        <w:pStyle w:val="ListBullet"/>
        <w:rPr>
          <w:rFonts w:asciiTheme="majorHAnsi" w:hAnsiTheme="majorHAnsi" w:cstheme="majorHAnsi"/>
          <w:sz w:val="24"/>
          <w:szCs w:val="24"/>
        </w:rPr>
      </w:pPr>
      <w:r w:rsidRPr="0054376A">
        <w:rPr>
          <w:rFonts w:asciiTheme="majorHAnsi" w:hAnsiTheme="majorHAnsi" w:cstheme="majorHAnsi"/>
          <w:sz w:val="24"/>
          <w:szCs w:val="24"/>
        </w:rPr>
        <w:t>Advanced Master of Arts in European Transformation and Integration – The EU and Southeastern Europe (Tirana, Albania)</w:t>
      </w:r>
    </w:p>
    <w:p w14:paraId="49974FEE" w14:textId="77777777" w:rsidR="007774ED" w:rsidRPr="0054376A" w:rsidRDefault="00000000">
      <w:pPr>
        <w:pStyle w:val="Heading2"/>
        <w:rPr>
          <w:rFonts w:cstheme="majorHAnsi"/>
          <w:sz w:val="24"/>
          <w:szCs w:val="24"/>
        </w:rPr>
      </w:pPr>
      <w:r w:rsidRPr="0054376A">
        <w:rPr>
          <w:rFonts w:cstheme="majorHAnsi"/>
          <w:sz w:val="24"/>
          <w:szCs w:val="24"/>
        </w:rPr>
        <w:t>Language of Instruction</w:t>
      </w:r>
    </w:p>
    <w:p w14:paraId="4CE22B03" w14:textId="0526519E" w:rsidR="007774ED" w:rsidRPr="0054376A" w:rsidRDefault="00000000" w:rsidP="00D169C4">
      <w:pPr>
        <w:jc w:val="both"/>
        <w:rPr>
          <w:rFonts w:asciiTheme="majorHAnsi" w:hAnsiTheme="majorHAnsi" w:cstheme="majorHAnsi"/>
          <w:sz w:val="24"/>
          <w:szCs w:val="24"/>
        </w:rPr>
      </w:pPr>
      <w:r w:rsidRPr="0054376A">
        <w:rPr>
          <w:rFonts w:asciiTheme="majorHAnsi" w:hAnsiTheme="majorHAnsi" w:cstheme="majorHAnsi"/>
          <w:sz w:val="24"/>
          <w:szCs w:val="24"/>
        </w:rPr>
        <w:t xml:space="preserve">The </w:t>
      </w:r>
      <w:proofErr w:type="spellStart"/>
      <w:r w:rsidRPr="0054376A">
        <w:rPr>
          <w:rFonts w:asciiTheme="majorHAnsi" w:hAnsiTheme="majorHAnsi" w:cstheme="majorHAnsi"/>
          <w:sz w:val="24"/>
          <w:szCs w:val="24"/>
        </w:rPr>
        <w:t>programmes</w:t>
      </w:r>
      <w:proofErr w:type="spellEnd"/>
      <w:r w:rsidRPr="0054376A">
        <w:rPr>
          <w:rFonts w:asciiTheme="majorHAnsi" w:hAnsiTheme="majorHAnsi" w:cstheme="majorHAnsi"/>
          <w:sz w:val="24"/>
          <w:szCs w:val="24"/>
        </w:rPr>
        <w:t xml:space="preserve"> at the College of Europe are bilingual, with classes conducted in both English and French. Language proficiency requirements vary by </w:t>
      </w:r>
      <w:proofErr w:type="spellStart"/>
      <w:r w:rsidRPr="0054376A">
        <w:rPr>
          <w:rFonts w:asciiTheme="majorHAnsi" w:hAnsiTheme="majorHAnsi" w:cstheme="majorHAnsi"/>
          <w:sz w:val="24"/>
          <w:szCs w:val="24"/>
        </w:rPr>
        <w:t>programme</w:t>
      </w:r>
      <w:proofErr w:type="spellEnd"/>
      <w:r w:rsidRPr="0054376A">
        <w:rPr>
          <w:rFonts w:asciiTheme="majorHAnsi" w:hAnsiTheme="majorHAnsi" w:cstheme="majorHAnsi"/>
          <w:sz w:val="24"/>
          <w:szCs w:val="24"/>
        </w:rPr>
        <w:t xml:space="preserve">. Students </w:t>
      </w:r>
      <w:r w:rsidRPr="0054376A">
        <w:rPr>
          <w:rFonts w:asciiTheme="majorHAnsi" w:hAnsiTheme="majorHAnsi" w:cstheme="majorHAnsi"/>
          <w:sz w:val="24"/>
          <w:szCs w:val="24"/>
        </w:rPr>
        <w:lastRenderedPageBreak/>
        <w:t xml:space="preserve">admitted to the College of Europe in Natolin (Warsaw, Poland) who need to improve their proficiency in either English or French </w:t>
      </w:r>
      <w:r w:rsidR="00DA40A7">
        <w:rPr>
          <w:rFonts w:asciiTheme="majorHAnsi" w:hAnsiTheme="majorHAnsi" w:cstheme="majorHAnsi"/>
          <w:sz w:val="24"/>
          <w:szCs w:val="24"/>
        </w:rPr>
        <w:t>can</w:t>
      </w:r>
      <w:r w:rsidRPr="0054376A">
        <w:rPr>
          <w:rFonts w:asciiTheme="majorHAnsi" w:hAnsiTheme="majorHAnsi" w:cstheme="majorHAnsi"/>
          <w:sz w:val="24"/>
          <w:szCs w:val="24"/>
        </w:rPr>
        <w:t xml:space="preserve"> attend the Summer Language Academy, which offers intensive online language courses in August</w:t>
      </w:r>
      <w:r w:rsidR="00D169C4" w:rsidRPr="0054376A">
        <w:rPr>
          <w:rFonts w:asciiTheme="majorHAnsi" w:hAnsiTheme="majorHAnsi" w:cstheme="majorHAnsi"/>
          <w:sz w:val="24"/>
          <w:szCs w:val="24"/>
        </w:rPr>
        <w:t>, before the start of the academic year.</w:t>
      </w:r>
    </w:p>
    <w:p w14:paraId="1B98EBDB" w14:textId="77777777" w:rsidR="007774ED" w:rsidRPr="0054376A" w:rsidRDefault="00000000">
      <w:pPr>
        <w:pStyle w:val="Heading2"/>
        <w:rPr>
          <w:rFonts w:cstheme="majorHAnsi"/>
          <w:sz w:val="24"/>
          <w:szCs w:val="24"/>
        </w:rPr>
      </w:pPr>
      <w:r w:rsidRPr="0054376A">
        <w:rPr>
          <w:rFonts w:cstheme="majorHAnsi"/>
          <w:sz w:val="24"/>
          <w:szCs w:val="24"/>
        </w:rPr>
        <w:t>Application Process</w:t>
      </w:r>
    </w:p>
    <w:p w14:paraId="549CFB43" w14:textId="6FE539B4" w:rsidR="007774ED" w:rsidRPr="0054376A" w:rsidRDefault="00000000">
      <w:pPr>
        <w:rPr>
          <w:rFonts w:asciiTheme="majorHAnsi" w:hAnsiTheme="majorHAnsi" w:cstheme="majorHAnsi"/>
          <w:sz w:val="24"/>
          <w:szCs w:val="24"/>
        </w:rPr>
      </w:pPr>
      <w:r w:rsidRPr="0054376A">
        <w:rPr>
          <w:rFonts w:asciiTheme="majorHAnsi" w:hAnsiTheme="majorHAnsi" w:cstheme="majorHAnsi"/>
          <w:sz w:val="24"/>
          <w:szCs w:val="24"/>
        </w:rPr>
        <w:t xml:space="preserve">The application process for candidates from </w:t>
      </w:r>
      <w:r w:rsidR="00D169C4" w:rsidRPr="0054376A">
        <w:rPr>
          <w:rFonts w:asciiTheme="majorHAnsi" w:hAnsiTheme="majorHAnsi" w:cstheme="majorHAnsi"/>
          <w:sz w:val="24"/>
          <w:szCs w:val="24"/>
        </w:rPr>
        <w:t xml:space="preserve">the </w:t>
      </w:r>
      <w:r w:rsidR="007327B1">
        <w:rPr>
          <w:rFonts w:asciiTheme="majorHAnsi" w:hAnsiTheme="majorHAnsi" w:cstheme="majorHAnsi"/>
          <w:sz w:val="24"/>
          <w:szCs w:val="24"/>
        </w:rPr>
        <w:t xml:space="preserve">ten countries of the EU’s Southern </w:t>
      </w:r>
      <w:proofErr w:type="spellStart"/>
      <w:r w:rsidR="007327B1">
        <w:rPr>
          <w:rFonts w:asciiTheme="majorHAnsi" w:hAnsiTheme="majorHAnsi" w:cstheme="majorHAnsi"/>
          <w:sz w:val="24"/>
          <w:szCs w:val="24"/>
        </w:rPr>
        <w:t>Neighbourhood</w:t>
      </w:r>
      <w:proofErr w:type="spellEnd"/>
      <w:r w:rsidR="007327B1">
        <w:rPr>
          <w:rFonts w:asciiTheme="majorHAnsi" w:hAnsiTheme="majorHAnsi" w:cstheme="majorHAnsi"/>
          <w:sz w:val="24"/>
          <w:szCs w:val="24"/>
        </w:rPr>
        <w:t xml:space="preserve"> </w:t>
      </w:r>
      <w:r w:rsidRPr="0054376A">
        <w:rPr>
          <w:rFonts w:asciiTheme="majorHAnsi" w:hAnsiTheme="majorHAnsi" w:cstheme="majorHAnsi"/>
          <w:sz w:val="24"/>
          <w:szCs w:val="24"/>
        </w:rPr>
        <w:t>includes three stages:</w:t>
      </w:r>
    </w:p>
    <w:p w14:paraId="541EB03D" w14:textId="12BBF4AE" w:rsidR="00D169C4" w:rsidRPr="0054376A" w:rsidRDefault="00000000">
      <w:pPr>
        <w:pStyle w:val="ListBullet"/>
        <w:rPr>
          <w:rFonts w:asciiTheme="majorHAnsi" w:hAnsiTheme="majorHAnsi" w:cstheme="majorHAnsi"/>
          <w:b/>
          <w:bCs/>
          <w:sz w:val="24"/>
          <w:szCs w:val="24"/>
        </w:rPr>
      </w:pPr>
      <w:r w:rsidRPr="0054376A">
        <w:rPr>
          <w:rFonts w:asciiTheme="majorHAnsi" w:hAnsiTheme="majorHAnsi" w:cstheme="majorHAnsi"/>
          <w:b/>
          <w:bCs/>
          <w:sz w:val="24"/>
          <w:szCs w:val="24"/>
        </w:rPr>
        <w:t>Online Application (</w:t>
      </w:r>
      <w:r w:rsidR="00D169C4" w:rsidRPr="0054376A">
        <w:rPr>
          <w:rFonts w:asciiTheme="majorHAnsi" w:hAnsiTheme="majorHAnsi" w:cstheme="majorHAnsi"/>
          <w:b/>
          <w:bCs/>
          <w:sz w:val="24"/>
          <w:szCs w:val="24"/>
        </w:rPr>
        <w:t xml:space="preserve">16 </w:t>
      </w:r>
      <w:r w:rsidRPr="0054376A">
        <w:rPr>
          <w:rFonts w:asciiTheme="majorHAnsi" w:hAnsiTheme="majorHAnsi" w:cstheme="majorHAnsi"/>
          <w:b/>
          <w:bCs/>
          <w:sz w:val="24"/>
          <w:szCs w:val="24"/>
        </w:rPr>
        <w:t xml:space="preserve">October 2024 – </w:t>
      </w:r>
      <w:r w:rsidR="00D169C4" w:rsidRPr="0054376A">
        <w:rPr>
          <w:rFonts w:asciiTheme="majorHAnsi" w:hAnsiTheme="majorHAnsi" w:cstheme="majorHAnsi"/>
          <w:b/>
          <w:bCs/>
          <w:sz w:val="24"/>
          <w:szCs w:val="24"/>
        </w:rPr>
        <w:t xml:space="preserve">15 </w:t>
      </w:r>
      <w:r w:rsidRPr="0054376A">
        <w:rPr>
          <w:rFonts w:asciiTheme="majorHAnsi" w:hAnsiTheme="majorHAnsi" w:cstheme="majorHAnsi"/>
          <w:b/>
          <w:bCs/>
          <w:sz w:val="24"/>
          <w:szCs w:val="24"/>
        </w:rPr>
        <w:t xml:space="preserve">January 2025): </w:t>
      </w:r>
    </w:p>
    <w:p w14:paraId="66B6C6EB" w14:textId="4D33E0BC" w:rsidR="00D169C4" w:rsidRPr="0054376A" w:rsidRDefault="00000000" w:rsidP="00D169C4">
      <w:pPr>
        <w:pStyle w:val="ListBullet"/>
        <w:numPr>
          <w:ilvl w:val="0"/>
          <w:numId w:val="0"/>
        </w:numPr>
        <w:ind w:left="360"/>
        <w:jc w:val="both"/>
        <w:rPr>
          <w:rFonts w:asciiTheme="majorHAnsi" w:hAnsiTheme="majorHAnsi" w:cstheme="majorHAnsi"/>
          <w:sz w:val="24"/>
          <w:szCs w:val="24"/>
        </w:rPr>
      </w:pPr>
      <w:r w:rsidRPr="0054376A">
        <w:rPr>
          <w:rFonts w:asciiTheme="majorHAnsi" w:hAnsiTheme="majorHAnsi" w:cstheme="majorHAnsi"/>
          <w:sz w:val="24"/>
          <w:szCs w:val="24"/>
        </w:rPr>
        <w:t xml:space="preserve">Candidates must create an account and submit their online application in English or French via admissions.coleurope.eu. Applicants can apply for two academic </w:t>
      </w:r>
      <w:proofErr w:type="spellStart"/>
      <w:r w:rsidRPr="0054376A">
        <w:rPr>
          <w:rFonts w:asciiTheme="majorHAnsi" w:hAnsiTheme="majorHAnsi" w:cstheme="majorHAnsi"/>
          <w:sz w:val="24"/>
          <w:szCs w:val="24"/>
        </w:rPr>
        <w:t>programmes</w:t>
      </w:r>
      <w:proofErr w:type="spellEnd"/>
      <w:r w:rsidRPr="0054376A">
        <w:rPr>
          <w:rFonts w:asciiTheme="majorHAnsi" w:hAnsiTheme="majorHAnsi" w:cstheme="majorHAnsi"/>
          <w:sz w:val="24"/>
          <w:szCs w:val="24"/>
        </w:rPr>
        <w:t xml:space="preserve"> in a single application. </w:t>
      </w:r>
      <w:r w:rsidR="007327B1">
        <w:rPr>
          <w:rFonts w:asciiTheme="majorHAnsi" w:hAnsiTheme="majorHAnsi" w:cstheme="majorHAnsi"/>
          <w:sz w:val="24"/>
          <w:szCs w:val="24"/>
        </w:rPr>
        <w:t>They</w:t>
      </w:r>
      <w:r w:rsidRPr="0054376A">
        <w:rPr>
          <w:rFonts w:asciiTheme="majorHAnsi" w:hAnsiTheme="majorHAnsi" w:cstheme="majorHAnsi"/>
          <w:sz w:val="24"/>
          <w:szCs w:val="24"/>
        </w:rPr>
        <w:t xml:space="preserve"> should select their respective National Selection Committees</w:t>
      </w:r>
      <w:r w:rsidR="007327B1">
        <w:rPr>
          <w:rFonts w:asciiTheme="majorHAnsi" w:hAnsiTheme="majorHAnsi" w:cstheme="majorHAnsi"/>
          <w:sz w:val="24"/>
          <w:szCs w:val="24"/>
        </w:rPr>
        <w:t>, if present</w:t>
      </w:r>
      <w:r w:rsidRPr="0054376A">
        <w:rPr>
          <w:rFonts w:asciiTheme="majorHAnsi" w:hAnsiTheme="majorHAnsi" w:cstheme="majorHAnsi"/>
          <w:sz w:val="24"/>
          <w:szCs w:val="24"/>
        </w:rPr>
        <w:t>. There is no application fee.</w:t>
      </w:r>
    </w:p>
    <w:p w14:paraId="256016DA" w14:textId="0CFA2294" w:rsidR="007774ED" w:rsidRPr="0054376A" w:rsidRDefault="007774ED" w:rsidP="00D169C4">
      <w:pPr>
        <w:pStyle w:val="ListBullet"/>
        <w:numPr>
          <w:ilvl w:val="0"/>
          <w:numId w:val="0"/>
        </w:numPr>
        <w:ind w:left="360"/>
        <w:jc w:val="both"/>
        <w:rPr>
          <w:rFonts w:asciiTheme="majorHAnsi" w:hAnsiTheme="majorHAnsi" w:cstheme="majorHAnsi"/>
          <w:sz w:val="24"/>
          <w:szCs w:val="24"/>
        </w:rPr>
      </w:pPr>
    </w:p>
    <w:p w14:paraId="202CAE59" w14:textId="77777777" w:rsidR="00D169C4" w:rsidRPr="0054376A" w:rsidRDefault="00000000">
      <w:pPr>
        <w:pStyle w:val="ListBullet"/>
        <w:rPr>
          <w:rFonts w:asciiTheme="majorHAnsi" w:hAnsiTheme="majorHAnsi" w:cstheme="majorHAnsi"/>
          <w:b/>
          <w:bCs/>
          <w:sz w:val="24"/>
          <w:szCs w:val="24"/>
        </w:rPr>
      </w:pPr>
      <w:r w:rsidRPr="0054376A">
        <w:rPr>
          <w:rFonts w:asciiTheme="majorHAnsi" w:hAnsiTheme="majorHAnsi" w:cstheme="majorHAnsi"/>
          <w:b/>
          <w:bCs/>
          <w:sz w:val="24"/>
          <w:szCs w:val="24"/>
        </w:rPr>
        <w:t>Preselection (January/February 2025):</w:t>
      </w:r>
    </w:p>
    <w:p w14:paraId="60A608AA" w14:textId="77777777" w:rsidR="00D169C4" w:rsidRPr="0054376A" w:rsidRDefault="00000000" w:rsidP="00D169C4">
      <w:pPr>
        <w:pStyle w:val="ListBullet"/>
        <w:numPr>
          <w:ilvl w:val="0"/>
          <w:numId w:val="0"/>
        </w:numPr>
        <w:ind w:left="360"/>
        <w:jc w:val="both"/>
        <w:rPr>
          <w:rFonts w:asciiTheme="majorHAnsi" w:hAnsiTheme="majorHAnsi" w:cstheme="majorHAnsi"/>
          <w:sz w:val="24"/>
          <w:szCs w:val="24"/>
        </w:rPr>
      </w:pPr>
      <w:r w:rsidRPr="0054376A">
        <w:rPr>
          <w:rFonts w:asciiTheme="majorHAnsi" w:hAnsiTheme="majorHAnsi" w:cstheme="majorHAnsi"/>
          <w:sz w:val="24"/>
          <w:szCs w:val="24"/>
        </w:rPr>
        <w:t>The College of Europe will review all applications, and those meeting the selection criteria will be invited to the interview stage.</w:t>
      </w:r>
    </w:p>
    <w:p w14:paraId="7259770B" w14:textId="5CA7476F" w:rsidR="007774ED" w:rsidRPr="0054376A" w:rsidRDefault="007774ED" w:rsidP="00D169C4">
      <w:pPr>
        <w:pStyle w:val="ListBullet"/>
        <w:numPr>
          <w:ilvl w:val="0"/>
          <w:numId w:val="0"/>
        </w:numPr>
        <w:ind w:left="360"/>
        <w:jc w:val="both"/>
        <w:rPr>
          <w:rFonts w:asciiTheme="majorHAnsi" w:hAnsiTheme="majorHAnsi" w:cstheme="majorHAnsi"/>
          <w:sz w:val="24"/>
          <w:szCs w:val="24"/>
        </w:rPr>
      </w:pPr>
    </w:p>
    <w:p w14:paraId="6067ADC8" w14:textId="77777777" w:rsidR="00D169C4" w:rsidRPr="0054376A" w:rsidRDefault="00000000">
      <w:pPr>
        <w:pStyle w:val="ListBullet"/>
        <w:rPr>
          <w:rFonts w:asciiTheme="majorHAnsi" w:hAnsiTheme="majorHAnsi" w:cstheme="majorHAnsi"/>
          <w:b/>
          <w:bCs/>
          <w:sz w:val="24"/>
          <w:szCs w:val="24"/>
        </w:rPr>
      </w:pPr>
      <w:r w:rsidRPr="0054376A">
        <w:rPr>
          <w:rFonts w:asciiTheme="majorHAnsi" w:hAnsiTheme="majorHAnsi" w:cstheme="majorHAnsi"/>
          <w:b/>
          <w:bCs/>
          <w:sz w:val="24"/>
          <w:szCs w:val="24"/>
        </w:rPr>
        <w:t>Interview (March 2025):</w:t>
      </w:r>
    </w:p>
    <w:p w14:paraId="6D38D6A2" w14:textId="7FF625E8" w:rsidR="007774ED" w:rsidRPr="0054376A" w:rsidRDefault="00000000" w:rsidP="00D169C4">
      <w:pPr>
        <w:pStyle w:val="ListBullet"/>
        <w:numPr>
          <w:ilvl w:val="0"/>
          <w:numId w:val="0"/>
        </w:numPr>
        <w:ind w:left="360"/>
        <w:jc w:val="both"/>
        <w:rPr>
          <w:rFonts w:asciiTheme="majorHAnsi" w:hAnsiTheme="majorHAnsi" w:cstheme="majorHAnsi"/>
          <w:sz w:val="24"/>
          <w:szCs w:val="24"/>
        </w:rPr>
      </w:pPr>
      <w:r w:rsidRPr="0054376A">
        <w:rPr>
          <w:rFonts w:asciiTheme="majorHAnsi" w:hAnsiTheme="majorHAnsi" w:cstheme="majorHAnsi"/>
          <w:sz w:val="24"/>
          <w:szCs w:val="24"/>
        </w:rPr>
        <w:t xml:space="preserve">Interviews will take place either in person or online, depending on the candidate’s location and the </w:t>
      </w:r>
      <w:r w:rsidR="00D169C4" w:rsidRPr="0054376A">
        <w:rPr>
          <w:rFonts w:asciiTheme="majorHAnsi" w:hAnsiTheme="majorHAnsi" w:cstheme="majorHAnsi"/>
          <w:sz w:val="24"/>
          <w:szCs w:val="24"/>
        </w:rPr>
        <w:t>National Selection Committee</w:t>
      </w:r>
      <w:r w:rsidRPr="0054376A">
        <w:rPr>
          <w:rFonts w:asciiTheme="majorHAnsi" w:hAnsiTheme="majorHAnsi" w:cstheme="majorHAnsi"/>
          <w:sz w:val="24"/>
          <w:szCs w:val="24"/>
        </w:rPr>
        <w:t xml:space="preserve"> involved. The interview assesses candidates</w:t>
      </w:r>
      <w:r w:rsidR="007327B1">
        <w:rPr>
          <w:rFonts w:asciiTheme="majorHAnsi" w:hAnsiTheme="majorHAnsi" w:cstheme="majorHAnsi"/>
          <w:sz w:val="24"/>
          <w:szCs w:val="24"/>
        </w:rPr>
        <w:t>’</w:t>
      </w:r>
      <w:r w:rsidRPr="0054376A">
        <w:rPr>
          <w:rFonts w:asciiTheme="majorHAnsi" w:hAnsiTheme="majorHAnsi" w:cstheme="majorHAnsi"/>
          <w:sz w:val="24"/>
          <w:szCs w:val="24"/>
        </w:rPr>
        <w:t xml:space="preserve"> motivation, language skills, knowledge of their chosen field, understanding of current European affairs, and career aspirations.</w:t>
      </w:r>
    </w:p>
    <w:p w14:paraId="6C45D364" w14:textId="77777777" w:rsidR="00D169C4" w:rsidRPr="0054376A" w:rsidRDefault="00D169C4" w:rsidP="00D169C4">
      <w:pPr>
        <w:pStyle w:val="ListBullet"/>
        <w:numPr>
          <w:ilvl w:val="0"/>
          <w:numId w:val="0"/>
        </w:numPr>
        <w:ind w:left="360"/>
        <w:rPr>
          <w:rFonts w:asciiTheme="majorHAnsi" w:hAnsiTheme="majorHAnsi" w:cstheme="majorHAnsi"/>
          <w:sz w:val="24"/>
          <w:szCs w:val="24"/>
        </w:rPr>
      </w:pPr>
    </w:p>
    <w:p w14:paraId="388EE596" w14:textId="77777777" w:rsidR="007774ED" w:rsidRPr="0054376A" w:rsidRDefault="00000000">
      <w:pPr>
        <w:pStyle w:val="Heading2"/>
        <w:rPr>
          <w:rFonts w:cstheme="majorHAnsi"/>
          <w:sz w:val="24"/>
          <w:szCs w:val="24"/>
        </w:rPr>
      </w:pPr>
      <w:r w:rsidRPr="0054376A">
        <w:rPr>
          <w:rFonts w:cstheme="majorHAnsi"/>
          <w:sz w:val="24"/>
          <w:szCs w:val="24"/>
        </w:rPr>
        <w:t>Scholarships</w:t>
      </w:r>
    </w:p>
    <w:p w14:paraId="466682E4" w14:textId="300724C1" w:rsidR="00D169C4" w:rsidRPr="0054376A" w:rsidRDefault="00000000" w:rsidP="00D169C4">
      <w:pPr>
        <w:jc w:val="both"/>
        <w:rPr>
          <w:rFonts w:asciiTheme="majorHAnsi" w:hAnsiTheme="majorHAnsi" w:cstheme="majorHAnsi"/>
          <w:sz w:val="24"/>
          <w:szCs w:val="24"/>
        </w:rPr>
      </w:pPr>
      <w:r w:rsidRPr="0054376A">
        <w:rPr>
          <w:rFonts w:asciiTheme="majorHAnsi" w:hAnsiTheme="majorHAnsi" w:cstheme="majorHAnsi"/>
          <w:sz w:val="24"/>
          <w:szCs w:val="24"/>
        </w:rPr>
        <w:t xml:space="preserve">Students </w:t>
      </w:r>
      <w:r w:rsidR="00D169C4" w:rsidRPr="0054376A">
        <w:rPr>
          <w:rFonts w:asciiTheme="majorHAnsi" w:hAnsiTheme="majorHAnsi" w:cstheme="majorHAnsi"/>
          <w:sz w:val="24"/>
          <w:szCs w:val="24"/>
        </w:rPr>
        <w:t xml:space="preserve">from the </w:t>
      </w:r>
      <w:r w:rsidR="007327B1">
        <w:rPr>
          <w:rFonts w:asciiTheme="majorHAnsi" w:hAnsiTheme="majorHAnsi" w:cstheme="majorHAnsi"/>
          <w:sz w:val="24"/>
          <w:szCs w:val="24"/>
        </w:rPr>
        <w:t xml:space="preserve">ten countries of the EU’s Southern </w:t>
      </w:r>
      <w:proofErr w:type="spellStart"/>
      <w:r w:rsidR="007327B1">
        <w:rPr>
          <w:rFonts w:asciiTheme="majorHAnsi" w:hAnsiTheme="majorHAnsi" w:cstheme="majorHAnsi"/>
          <w:sz w:val="24"/>
          <w:szCs w:val="24"/>
        </w:rPr>
        <w:t>Neighbourhood</w:t>
      </w:r>
      <w:proofErr w:type="spellEnd"/>
      <w:r w:rsidR="00D169C4" w:rsidRPr="0054376A">
        <w:rPr>
          <w:rFonts w:asciiTheme="majorHAnsi" w:hAnsiTheme="majorHAnsi" w:cstheme="majorHAnsi"/>
          <w:sz w:val="24"/>
          <w:szCs w:val="24"/>
        </w:rPr>
        <w:t xml:space="preserve"> </w:t>
      </w:r>
      <w:r w:rsidR="00167B68">
        <w:rPr>
          <w:rFonts w:asciiTheme="majorHAnsi" w:hAnsiTheme="majorHAnsi" w:cstheme="majorHAnsi"/>
          <w:sz w:val="24"/>
          <w:szCs w:val="24"/>
        </w:rPr>
        <w:t xml:space="preserve">applying to the </w:t>
      </w:r>
      <w:r w:rsidR="00167B68" w:rsidRPr="00DA40A7">
        <w:rPr>
          <w:rFonts w:asciiTheme="majorHAnsi" w:hAnsiTheme="majorHAnsi" w:cstheme="majorHAnsi"/>
          <w:b/>
          <w:bCs/>
          <w:sz w:val="24"/>
          <w:szCs w:val="24"/>
        </w:rPr>
        <w:t xml:space="preserve">academic </w:t>
      </w:r>
      <w:proofErr w:type="spellStart"/>
      <w:r w:rsidR="00167B68" w:rsidRPr="00DA40A7">
        <w:rPr>
          <w:rFonts w:asciiTheme="majorHAnsi" w:hAnsiTheme="majorHAnsi" w:cstheme="majorHAnsi"/>
          <w:b/>
          <w:bCs/>
          <w:sz w:val="24"/>
          <w:szCs w:val="24"/>
        </w:rPr>
        <w:t>programmes</w:t>
      </w:r>
      <w:proofErr w:type="spellEnd"/>
      <w:r w:rsidR="00167B68" w:rsidRPr="00DA40A7">
        <w:rPr>
          <w:rFonts w:asciiTheme="majorHAnsi" w:hAnsiTheme="majorHAnsi" w:cstheme="majorHAnsi"/>
          <w:b/>
          <w:bCs/>
          <w:sz w:val="24"/>
          <w:szCs w:val="24"/>
        </w:rPr>
        <w:t xml:space="preserve"> in Natolin and Bruges</w:t>
      </w:r>
      <w:r w:rsidR="00167B68">
        <w:rPr>
          <w:rFonts w:asciiTheme="majorHAnsi" w:hAnsiTheme="majorHAnsi" w:cstheme="majorHAnsi"/>
          <w:sz w:val="24"/>
          <w:szCs w:val="24"/>
        </w:rPr>
        <w:t xml:space="preserve"> </w:t>
      </w:r>
      <w:r w:rsidRPr="0054376A">
        <w:rPr>
          <w:rFonts w:asciiTheme="majorHAnsi" w:hAnsiTheme="majorHAnsi" w:cstheme="majorHAnsi"/>
          <w:sz w:val="24"/>
          <w:szCs w:val="24"/>
        </w:rPr>
        <w:t xml:space="preserve">are eligible for </w:t>
      </w:r>
      <w:r w:rsidRPr="0054376A">
        <w:rPr>
          <w:rFonts w:asciiTheme="majorHAnsi" w:hAnsiTheme="majorHAnsi" w:cstheme="majorHAnsi"/>
          <w:b/>
          <w:bCs/>
          <w:sz w:val="24"/>
          <w:szCs w:val="24"/>
        </w:rPr>
        <w:t xml:space="preserve">full scholarships under the European </w:t>
      </w:r>
      <w:proofErr w:type="spellStart"/>
      <w:r w:rsidRPr="0054376A">
        <w:rPr>
          <w:rFonts w:asciiTheme="majorHAnsi" w:hAnsiTheme="majorHAnsi" w:cstheme="majorHAnsi"/>
          <w:b/>
          <w:bCs/>
          <w:sz w:val="24"/>
          <w:szCs w:val="24"/>
        </w:rPr>
        <w:t>Neighbourhood</w:t>
      </w:r>
      <w:proofErr w:type="spellEnd"/>
      <w:r w:rsidRPr="0054376A">
        <w:rPr>
          <w:rFonts w:asciiTheme="majorHAnsi" w:hAnsiTheme="majorHAnsi" w:cstheme="majorHAnsi"/>
          <w:b/>
          <w:bCs/>
          <w:sz w:val="24"/>
          <w:szCs w:val="24"/>
        </w:rPr>
        <w:t xml:space="preserve"> Policy scholarship scheme</w:t>
      </w:r>
      <w:r w:rsidRPr="0054376A">
        <w:rPr>
          <w:rFonts w:asciiTheme="majorHAnsi" w:hAnsiTheme="majorHAnsi" w:cstheme="majorHAnsi"/>
          <w:sz w:val="24"/>
          <w:szCs w:val="24"/>
        </w:rPr>
        <w:t>, covering tuition fees, board and lodging on campus, as well as pocket money during the academic year.</w:t>
      </w:r>
      <w:r w:rsidR="00D169C4" w:rsidRPr="0054376A">
        <w:rPr>
          <w:rFonts w:asciiTheme="majorHAnsi" w:hAnsiTheme="majorHAnsi" w:cstheme="majorHAnsi"/>
          <w:sz w:val="24"/>
          <w:szCs w:val="24"/>
        </w:rPr>
        <w:t xml:space="preserve"> </w:t>
      </w:r>
      <w:r w:rsidRPr="0054376A">
        <w:rPr>
          <w:rFonts w:asciiTheme="majorHAnsi" w:hAnsiTheme="majorHAnsi" w:cstheme="majorHAnsi"/>
          <w:sz w:val="24"/>
          <w:szCs w:val="24"/>
        </w:rPr>
        <w:t>Applicants are automatically considered for these scholarships based on their citizenship and application.</w:t>
      </w:r>
    </w:p>
    <w:p w14:paraId="5D0A7226" w14:textId="4FE063DF" w:rsidR="007774ED" w:rsidRPr="0054376A" w:rsidRDefault="00000000" w:rsidP="00D169C4">
      <w:pPr>
        <w:jc w:val="both"/>
        <w:rPr>
          <w:rFonts w:asciiTheme="majorHAnsi" w:hAnsiTheme="majorHAnsi" w:cstheme="majorHAnsi"/>
          <w:sz w:val="24"/>
          <w:szCs w:val="24"/>
        </w:rPr>
      </w:pPr>
      <w:r w:rsidRPr="0054376A">
        <w:rPr>
          <w:rFonts w:asciiTheme="majorHAnsi" w:hAnsiTheme="majorHAnsi" w:cstheme="majorHAnsi"/>
          <w:sz w:val="24"/>
          <w:szCs w:val="24"/>
        </w:rPr>
        <w:t xml:space="preserve">Additionally, students applying to the </w:t>
      </w:r>
      <w:r w:rsidRPr="0054376A">
        <w:rPr>
          <w:rFonts w:asciiTheme="majorHAnsi" w:hAnsiTheme="majorHAnsi" w:cstheme="majorHAnsi"/>
          <w:b/>
          <w:bCs/>
          <w:sz w:val="24"/>
          <w:szCs w:val="24"/>
        </w:rPr>
        <w:t>College of Europe in Natolin</w:t>
      </w:r>
      <w:r w:rsidRPr="0054376A">
        <w:rPr>
          <w:rFonts w:asciiTheme="majorHAnsi" w:hAnsiTheme="majorHAnsi" w:cstheme="majorHAnsi"/>
          <w:sz w:val="24"/>
          <w:szCs w:val="24"/>
        </w:rPr>
        <w:t xml:space="preserve"> (Warsaw, Poland) have access to </w:t>
      </w:r>
      <w:r w:rsidR="00D169C4" w:rsidRPr="0054376A">
        <w:rPr>
          <w:rFonts w:asciiTheme="majorHAnsi" w:hAnsiTheme="majorHAnsi" w:cstheme="majorHAnsi"/>
          <w:b/>
          <w:bCs/>
          <w:sz w:val="24"/>
          <w:szCs w:val="24"/>
        </w:rPr>
        <w:t xml:space="preserve">other </w:t>
      </w:r>
      <w:r w:rsidR="0054376A" w:rsidRPr="0054376A">
        <w:rPr>
          <w:rFonts w:asciiTheme="majorHAnsi" w:hAnsiTheme="majorHAnsi" w:cstheme="majorHAnsi"/>
          <w:b/>
          <w:bCs/>
          <w:sz w:val="24"/>
          <w:szCs w:val="24"/>
        </w:rPr>
        <w:t>full</w:t>
      </w:r>
      <w:r w:rsidRPr="0054376A">
        <w:rPr>
          <w:rFonts w:asciiTheme="majorHAnsi" w:hAnsiTheme="majorHAnsi" w:cstheme="majorHAnsi"/>
          <w:b/>
          <w:bCs/>
          <w:sz w:val="24"/>
          <w:szCs w:val="24"/>
        </w:rPr>
        <w:t xml:space="preserve"> scholarships</w:t>
      </w:r>
      <w:r w:rsidRPr="0054376A">
        <w:rPr>
          <w:rFonts w:asciiTheme="majorHAnsi" w:hAnsiTheme="majorHAnsi" w:cstheme="majorHAnsi"/>
          <w:sz w:val="24"/>
          <w:szCs w:val="24"/>
        </w:rPr>
        <w:t>:</w:t>
      </w:r>
    </w:p>
    <w:p w14:paraId="74CA00A8" w14:textId="31EB19D5" w:rsidR="007774ED" w:rsidRPr="0054376A" w:rsidRDefault="00000000">
      <w:pPr>
        <w:pStyle w:val="ListBullet"/>
        <w:rPr>
          <w:rFonts w:asciiTheme="majorHAnsi" w:hAnsiTheme="majorHAnsi" w:cstheme="majorHAnsi"/>
          <w:sz w:val="24"/>
          <w:szCs w:val="24"/>
        </w:rPr>
      </w:pPr>
      <w:r w:rsidRPr="0054376A">
        <w:rPr>
          <w:rFonts w:asciiTheme="majorHAnsi" w:hAnsiTheme="majorHAnsi" w:cstheme="majorHAnsi"/>
          <w:b/>
          <w:bCs/>
          <w:sz w:val="24"/>
          <w:szCs w:val="24"/>
        </w:rPr>
        <w:t xml:space="preserve">History </w:t>
      </w:r>
      <w:r w:rsidR="00D169C4" w:rsidRPr="0054376A">
        <w:rPr>
          <w:rFonts w:asciiTheme="majorHAnsi" w:hAnsiTheme="majorHAnsi" w:cstheme="majorHAnsi"/>
          <w:b/>
          <w:bCs/>
          <w:sz w:val="24"/>
          <w:szCs w:val="24"/>
        </w:rPr>
        <w:t xml:space="preserve">and Civilization </w:t>
      </w:r>
      <w:r w:rsidRPr="0054376A">
        <w:rPr>
          <w:rFonts w:asciiTheme="majorHAnsi" w:hAnsiTheme="majorHAnsi" w:cstheme="majorHAnsi"/>
          <w:b/>
          <w:bCs/>
          <w:sz w:val="24"/>
          <w:szCs w:val="24"/>
        </w:rPr>
        <w:t>scholarships</w:t>
      </w:r>
      <w:r w:rsidRPr="0054376A">
        <w:rPr>
          <w:rFonts w:asciiTheme="majorHAnsi" w:hAnsiTheme="majorHAnsi" w:cstheme="majorHAnsi"/>
          <w:sz w:val="24"/>
          <w:szCs w:val="24"/>
        </w:rPr>
        <w:t xml:space="preserve"> for </w:t>
      </w:r>
      <w:r w:rsidR="00D169C4" w:rsidRPr="0054376A">
        <w:rPr>
          <w:rFonts w:asciiTheme="majorHAnsi" w:hAnsiTheme="majorHAnsi" w:cstheme="majorHAnsi"/>
          <w:sz w:val="24"/>
          <w:szCs w:val="24"/>
        </w:rPr>
        <w:t xml:space="preserve">students </w:t>
      </w:r>
      <w:r w:rsidRPr="0054376A">
        <w:rPr>
          <w:rFonts w:asciiTheme="majorHAnsi" w:hAnsiTheme="majorHAnsi" w:cstheme="majorHAnsi"/>
          <w:sz w:val="24"/>
          <w:szCs w:val="24"/>
        </w:rPr>
        <w:t xml:space="preserve">enrolled in the European Interdisciplinary Studies </w:t>
      </w:r>
      <w:proofErr w:type="spellStart"/>
      <w:r w:rsidRPr="0054376A">
        <w:rPr>
          <w:rFonts w:asciiTheme="majorHAnsi" w:hAnsiTheme="majorHAnsi" w:cstheme="majorHAnsi"/>
          <w:sz w:val="24"/>
          <w:szCs w:val="24"/>
        </w:rPr>
        <w:t>programme</w:t>
      </w:r>
      <w:proofErr w:type="spellEnd"/>
      <w:r w:rsidRPr="0054376A">
        <w:rPr>
          <w:rFonts w:asciiTheme="majorHAnsi" w:hAnsiTheme="majorHAnsi" w:cstheme="majorHAnsi"/>
          <w:sz w:val="24"/>
          <w:szCs w:val="24"/>
        </w:rPr>
        <w:t xml:space="preserve"> with a </w:t>
      </w:r>
      <w:r w:rsidR="00D169C4" w:rsidRPr="0054376A">
        <w:rPr>
          <w:rFonts w:asciiTheme="majorHAnsi" w:hAnsiTheme="majorHAnsi" w:cstheme="majorHAnsi"/>
          <w:sz w:val="24"/>
          <w:szCs w:val="24"/>
        </w:rPr>
        <w:t>background or specific interest</w:t>
      </w:r>
      <w:r w:rsidRPr="0054376A">
        <w:rPr>
          <w:rFonts w:asciiTheme="majorHAnsi" w:hAnsiTheme="majorHAnsi" w:cstheme="majorHAnsi"/>
          <w:sz w:val="24"/>
          <w:szCs w:val="24"/>
        </w:rPr>
        <w:t xml:space="preserve"> in European History and Civilization.</w:t>
      </w:r>
    </w:p>
    <w:p w14:paraId="0488199B" w14:textId="25791A1A" w:rsidR="007774ED" w:rsidRPr="0054376A" w:rsidRDefault="00000000">
      <w:pPr>
        <w:pStyle w:val="ListBullet"/>
        <w:rPr>
          <w:rFonts w:asciiTheme="majorHAnsi" w:hAnsiTheme="majorHAnsi" w:cstheme="majorHAnsi"/>
          <w:sz w:val="24"/>
          <w:szCs w:val="24"/>
        </w:rPr>
      </w:pPr>
      <w:r w:rsidRPr="0054376A">
        <w:rPr>
          <w:rFonts w:asciiTheme="majorHAnsi" w:hAnsiTheme="majorHAnsi" w:cstheme="majorHAnsi"/>
          <w:b/>
          <w:bCs/>
          <w:sz w:val="24"/>
          <w:szCs w:val="24"/>
        </w:rPr>
        <w:lastRenderedPageBreak/>
        <w:t xml:space="preserve">Journalism </w:t>
      </w:r>
      <w:r w:rsidR="00D169C4" w:rsidRPr="0054376A">
        <w:rPr>
          <w:rFonts w:asciiTheme="majorHAnsi" w:hAnsiTheme="majorHAnsi" w:cstheme="majorHAnsi"/>
          <w:b/>
          <w:bCs/>
          <w:sz w:val="24"/>
          <w:szCs w:val="24"/>
        </w:rPr>
        <w:t xml:space="preserve">and Media </w:t>
      </w:r>
      <w:r w:rsidRPr="0054376A">
        <w:rPr>
          <w:rFonts w:asciiTheme="majorHAnsi" w:hAnsiTheme="majorHAnsi" w:cstheme="majorHAnsi"/>
          <w:b/>
          <w:bCs/>
          <w:sz w:val="24"/>
          <w:szCs w:val="24"/>
        </w:rPr>
        <w:t>scholarships</w:t>
      </w:r>
      <w:r w:rsidRPr="0054376A">
        <w:rPr>
          <w:rFonts w:asciiTheme="majorHAnsi" w:hAnsiTheme="majorHAnsi" w:cstheme="majorHAnsi"/>
          <w:sz w:val="24"/>
          <w:szCs w:val="24"/>
        </w:rPr>
        <w:t xml:space="preserve"> for students </w:t>
      </w:r>
      <w:r w:rsidR="00D169C4" w:rsidRPr="0054376A">
        <w:rPr>
          <w:rFonts w:asciiTheme="majorHAnsi" w:hAnsiTheme="majorHAnsi" w:cstheme="majorHAnsi"/>
          <w:sz w:val="24"/>
          <w:szCs w:val="24"/>
        </w:rPr>
        <w:t xml:space="preserve">enrolled in the European Interdisciplinary Studies </w:t>
      </w:r>
      <w:proofErr w:type="spellStart"/>
      <w:r w:rsidR="00D169C4" w:rsidRPr="0054376A">
        <w:rPr>
          <w:rFonts w:asciiTheme="majorHAnsi" w:hAnsiTheme="majorHAnsi" w:cstheme="majorHAnsi"/>
          <w:sz w:val="24"/>
          <w:szCs w:val="24"/>
        </w:rPr>
        <w:t>programme</w:t>
      </w:r>
      <w:proofErr w:type="spellEnd"/>
      <w:r w:rsidR="00D169C4" w:rsidRPr="0054376A">
        <w:rPr>
          <w:rFonts w:asciiTheme="majorHAnsi" w:hAnsiTheme="majorHAnsi" w:cstheme="majorHAnsi"/>
          <w:sz w:val="24"/>
          <w:szCs w:val="24"/>
        </w:rPr>
        <w:t xml:space="preserve"> with a background or specific interest </w:t>
      </w:r>
      <w:r w:rsidRPr="0054376A">
        <w:rPr>
          <w:rFonts w:asciiTheme="majorHAnsi" w:hAnsiTheme="majorHAnsi" w:cstheme="majorHAnsi"/>
          <w:sz w:val="24"/>
          <w:szCs w:val="24"/>
        </w:rPr>
        <w:t>in media and communication-related fields within the European context.</w:t>
      </w:r>
    </w:p>
    <w:p w14:paraId="7DDBDD7F" w14:textId="392AE388" w:rsidR="007774ED" w:rsidRPr="0054376A" w:rsidRDefault="00000000">
      <w:pPr>
        <w:pStyle w:val="Heading2"/>
        <w:rPr>
          <w:rFonts w:cstheme="majorHAnsi"/>
          <w:sz w:val="24"/>
          <w:szCs w:val="24"/>
        </w:rPr>
      </w:pPr>
      <w:r w:rsidRPr="0054376A">
        <w:rPr>
          <w:rFonts w:cstheme="majorHAnsi"/>
          <w:sz w:val="24"/>
          <w:szCs w:val="24"/>
        </w:rPr>
        <w:t>For more information</w:t>
      </w:r>
      <w:r w:rsidR="0054376A" w:rsidRPr="0054376A">
        <w:rPr>
          <w:rFonts w:cstheme="majorHAnsi"/>
          <w:sz w:val="24"/>
          <w:szCs w:val="24"/>
        </w:rPr>
        <w:br/>
      </w:r>
    </w:p>
    <w:p w14:paraId="76CD5289" w14:textId="33ACB908" w:rsidR="007774ED" w:rsidRPr="0054376A" w:rsidRDefault="00000000">
      <w:pPr>
        <w:rPr>
          <w:rFonts w:asciiTheme="majorHAnsi" w:hAnsiTheme="majorHAnsi" w:cstheme="majorHAnsi"/>
          <w:sz w:val="24"/>
          <w:szCs w:val="24"/>
        </w:rPr>
      </w:pPr>
      <w:r w:rsidRPr="0054376A">
        <w:rPr>
          <w:rFonts w:asciiTheme="majorHAnsi" w:hAnsiTheme="majorHAnsi" w:cstheme="majorHAnsi"/>
          <w:sz w:val="24"/>
          <w:szCs w:val="24"/>
        </w:rPr>
        <w:t xml:space="preserve">To learn more about the College of Europe, its academic </w:t>
      </w:r>
      <w:proofErr w:type="spellStart"/>
      <w:r w:rsidRPr="0054376A">
        <w:rPr>
          <w:rFonts w:asciiTheme="majorHAnsi" w:hAnsiTheme="majorHAnsi" w:cstheme="majorHAnsi"/>
          <w:sz w:val="24"/>
          <w:szCs w:val="24"/>
        </w:rPr>
        <w:t>programmes</w:t>
      </w:r>
      <w:proofErr w:type="spellEnd"/>
      <w:r w:rsidRPr="0054376A">
        <w:rPr>
          <w:rFonts w:asciiTheme="majorHAnsi" w:hAnsiTheme="majorHAnsi" w:cstheme="majorHAnsi"/>
          <w:sz w:val="24"/>
          <w:szCs w:val="24"/>
        </w:rPr>
        <w:t xml:space="preserve">, scholarships, </w:t>
      </w:r>
      <w:r w:rsidR="00DA40A7">
        <w:rPr>
          <w:rFonts w:asciiTheme="majorHAnsi" w:hAnsiTheme="majorHAnsi" w:cstheme="majorHAnsi"/>
          <w:sz w:val="24"/>
          <w:szCs w:val="24"/>
        </w:rPr>
        <w:t xml:space="preserve">and application procedure, </w:t>
      </w:r>
      <w:r w:rsidRPr="0054376A">
        <w:rPr>
          <w:rFonts w:asciiTheme="majorHAnsi" w:hAnsiTheme="majorHAnsi" w:cstheme="majorHAnsi"/>
          <w:sz w:val="24"/>
          <w:szCs w:val="24"/>
        </w:rPr>
        <w:t xml:space="preserve">please visit: </w:t>
      </w:r>
      <w:hyperlink r:id="rId6" w:history="1">
        <w:r w:rsidR="00D169C4" w:rsidRPr="0054376A">
          <w:rPr>
            <w:rStyle w:val="Hyperlink"/>
            <w:rFonts w:asciiTheme="majorHAnsi" w:hAnsiTheme="majorHAnsi" w:cstheme="majorHAnsi"/>
            <w:sz w:val="24"/>
            <w:szCs w:val="24"/>
          </w:rPr>
          <w:t>www.coleurope.eu</w:t>
        </w:r>
      </w:hyperlink>
      <w:r w:rsidR="0054376A" w:rsidRPr="0054376A">
        <w:rPr>
          <w:rFonts w:asciiTheme="majorHAnsi" w:hAnsiTheme="majorHAnsi" w:cstheme="majorHAnsi"/>
          <w:sz w:val="24"/>
          <w:szCs w:val="24"/>
        </w:rPr>
        <w:t xml:space="preserve"> and</w:t>
      </w:r>
      <w:r w:rsidR="00D169C4" w:rsidRPr="0054376A">
        <w:rPr>
          <w:rFonts w:asciiTheme="majorHAnsi" w:hAnsiTheme="majorHAnsi" w:cstheme="majorHAnsi"/>
          <w:sz w:val="24"/>
          <w:szCs w:val="24"/>
        </w:rPr>
        <w:t xml:space="preserve"> </w:t>
      </w:r>
      <w:hyperlink r:id="rId7" w:history="1">
        <w:r w:rsidR="00D169C4" w:rsidRPr="0054376A">
          <w:rPr>
            <w:rStyle w:val="Hyperlink"/>
            <w:rFonts w:asciiTheme="majorHAnsi" w:hAnsiTheme="majorHAnsi" w:cstheme="majorHAnsi"/>
            <w:sz w:val="24"/>
            <w:szCs w:val="24"/>
          </w:rPr>
          <w:t>www.coleuropenatolin.eu</w:t>
        </w:r>
      </w:hyperlink>
      <w:r w:rsidR="0054376A" w:rsidRPr="0054376A">
        <w:rPr>
          <w:rFonts w:asciiTheme="majorHAnsi" w:hAnsiTheme="majorHAnsi" w:cstheme="majorHAnsi"/>
          <w:sz w:val="24"/>
          <w:szCs w:val="24"/>
        </w:rPr>
        <w:t>.</w:t>
      </w:r>
    </w:p>
    <w:sectPr w:rsidR="007774ED" w:rsidRPr="0054376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B317824"/>
    <w:multiLevelType w:val="hybridMultilevel"/>
    <w:tmpl w:val="8918C65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53425554">
    <w:abstractNumId w:val="8"/>
  </w:num>
  <w:num w:numId="2" w16cid:durableId="1934512427">
    <w:abstractNumId w:val="6"/>
  </w:num>
  <w:num w:numId="3" w16cid:durableId="69887009">
    <w:abstractNumId w:val="5"/>
  </w:num>
  <w:num w:numId="4" w16cid:durableId="831214357">
    <w:abstractNumId w:val="4"/>
  </w:num>
  <w:num w:numId="5" w16cid:durableId="187331929">
    <w:abstractNumId w:val="7"/>
  </w:num>
  <w:num w:numId="6" w16cid:durableId="172230240">
    <w:abstractNumId w:val="3"/>
  </w:num>
  <w:num w:numId="7" w16cid:durableId="1319114906">
    <w:abstractNumId w:val="2"/>
  </w:num>
  <w:num w:numId="8" w16cid:durableId="786386262">
    <w:abstractNumId w:val="1"/>
  </w:num>
  <w:num w:numId="9" w16cid:durableId="240722285">
    <w:abstractNumId w:val="0"/>
  </w:num>
  <w:num w:numId="10" w16cid:durableId="2884397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7B68"/>
    <w:rsid w:val="0029639D"/>
    <w:rsid w:val="00326F90"/>
    <w:rsid w:val="0054376A"/>
    <w:rsid w:val="00630B69"/>
    <w:rsid w:val="007327B1"/>
    <w:rsid w:val="007774ED"/>
    <w:rsid w:val="00AA1D8D"/>
    <w:rsid w:val="00B47730"/>
    <w:rsid w:val="00B8057D"/>
    <w:rsid w:val="00CB0664"/>
    <w:rsid w:val="00D169C4"/>
    <w:rsid w:val="00DA40A7"/>
    <w:rsid w:val="00F922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F174E"/>
  <w14:defaultImageDpi w14:val="300"/>
  <w15:docId w15:val="{C60119B6-0558-4639-AE0C-3055F64C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169C4"/>
    <w:rPr>
      <w:color w:val="0000FF" w:themeColor="hyperlink"/>
      <w:u w:val="single"/>
    </w:rPr>
  </w:style>
  <w:style w:type="character" w:styleId="UnresolvedMention">
    <w:name w:val="Unresolved Mention"/>
    <w:basedOn w:val="DefaultParagraphFont"/>
    <w:uiPriority w:val="99"/>
    <w:semiHidden/>
    <w:unhideWhenUsed/>
    <w:rsid w:val="00D16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leuropenatolin.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leurope.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643</Words>
  <Characters>3860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FILIPPIN Mattia</cp:lastModifiedBy>
  <cp:revision>5</cp:revision>
  <dcterms:created xsi:type="dcterms:W3CDTF">2013-12-23T23:15:00Z</dcterms:created>
  <dcterms:modified xsi:type="dcterms:W3CDTF">2024-10-25T09:22:00Z</dcterms:modified>
  <cp:category/>
</cp:coreProperties>
</file>