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59926" w14:textId="2ADFFA26" w:rsidR="00C90F41" w:rsidRPr="00CF2F2A" w:rsidRDefault="00CF2F2A" w:rsidP="00CF2F2A">
      <w:pPr>
        <w:pStyle w:val="Heading1"/>
      </w:pPr>
      <w:r w:rsidRPr="00CF2F2A">
        <w:rPr>
          <w:rtl/>
        </w:rPr>
        <w:t xml:space="preserve">بيان صحفي لمشروع WES-BCA                       </w:t>
      </w:r>
    </w:p>
    <w:p w14:paraId="694146DB" w14:textId="77777777" w:rsidR="00C90F41" w:rsidRPr="0014206C" w:rsidRDefault="00C90F41" w:rsidP="0093019F">
      <w:pPr>
        <w:bidi/>
        <w:spacing w:after="120" w:line="240" w:lineRule="atLeast"/>
        <w:contextualSpacing/>
        <w:rPr>
          <w:rFonts w:ascii="Times New Roman" w:hAnsi="Times New Roman" w:cs="Times New Roman"/>
          <w:sz w:val="12"/>
          <w:szCs w:val="12"/>
          <w:lang w:val="en-GB"/>
        </w:rPr>
      </w:pPr>
    </w:p>
    <w:p w14:paraId="3B45121F" w14:textId="0DB3E17F" w:rsidR="0075055C" w:rsidRPr="007306B3" w:rsidRDefault="003F0D39" w:rsidP="0075055C">
      <w:pPr>
        <w:pStyle w:val="Style2"/>
        <w:shd w:val="clear" w:color="auto" w:fill="D6EEED"/>
        <w:bidi/>
        <w:rPr>
          <w:b w:val="0"/>
          <w:bCs/>
          <w:szCs w:val="24"/>
        </w:rPr>
      </w:pPr>
      <w:r>
        <w:rPr>
          <w:rFonts w:hint="cs"/>
          <w:b w:val="0"/>
          <w:bCs/>
          <w:szCs w:val="24"/>
          <w:rtl/>
          <w:lang w:val="en-US" w:bidi="ar-LB"/>
        </w:rPr>
        <w:t>اعتماد</w:t>
      </w:r>
      <w:r w:rsidR="0075055C" w:rsidRPr="007306B3">
        <w:rPr>
          <w:b w:val="0"/>
          <w:bCs/>
          <w:szCs w:val="24"/>
          <w:rtl/>
          <w:lang w:val="ar-LB"/>
        </w:rPr>
        <w:t xml:space="preserve"> خطة عمل مشروع WES-BCA المكوّنة من 27 نشاطًا وحملة توعوية نحو العمل المناخي وحماية البيئة خلال اجتماع اللجنة التوجيهية الأوّل</w:t>
      </w:r>
    </w:p>
    <w:p w14:paraId="5375D388" w14:textId="77777777" w:rsidR="003440D5" w:rsidRPr="0075055C" w:rsidRDefault="003440D5" w:rsidP="0093019F">
      <w:pPr>
        <w:pStyle w:val="NormalWeb"/>
        <w:bidi/>
        <w:spacing w:before="0" w:beforeAutospacing="0" w:after="120" w:afterAutospacing="0" w:line="240" w:lineRule="atLeast"/>
        <w:contextualSpacing/>
        <w:rPr>
          <w:rFonts w:asciiTheme="majorHAnsi" w:hAnsiTheme="majorHAnsi" w:cstheme="majorHAnsi"/>
          <w:sz w:val="22"/>
          <w:szCs w:val="22"/>
          <w:lang w:val="en-GB"/>
        </w:rPr>
      </w:pPr>
    </w:p>
    <w:p w14:paraId="6A40F81F" w14:textId="3CD7B6ED" w:rsidR="00980676" w:rsidRPr="004F0868" w:rsidRDefault="00CF2F2A" w:rsidP="0093019F">
      <w:pPr>
        <w:pStyle w:val="NormalWeb"/>
        <w:bidi/>
        <w:spacing w:before="0" w:beforeAutospacing="0" w:after="120" w:afterAutospacing="0" w:line="240" w:lineRule="atLeast"/>
        <w:contextualSpacing/>
        <w:rPr>
          <w:rFonts w:asciiTheme="majorHAnsi" w:hAnsiTheme="majorHAnsi" w:cstheme="majorHAnsi"/>
          <w:sz w:val="22"/>
          <w:szCs w:val="22"/>
          <w:lang w:val="en-US"/>
        </w:rPr>
      </w:pPr>
      <w:r w:rsidRPr="004F0868">
        <w:rPr>
          <w:rFonts w:asciiTheme="majorHAnsi" w:hAnsiTheme="majorHAnsi" w:cstheme="majorHAnsi"/>
          <w:sz w:val="22"/>
          <w:szCs w:val="22"/>
          <w:rtl/>
          <w:lang w:val="ar-LB"/>
        </w:rPr>
        <w:t xml:space="preserve">أثينا، </w:t>
      </w:r>
      <w:r w:rsidR="00E57E1B">
        <w:rPr>
          <w:rFonts w:asciiTheme="majorHAnsi" w:hAnsiTheme="majorHAnsi" w:cstheme="majorHAnsi"/>
          <w:sz w:val="22"/>
          <w:szCs w:val="22"/>
          <w:lang w:val="en-US"/>
        </w:rPr>
        <w:t>7</w:t>
      </w:r>
      <w:r w:rsidR="00FA731A">
        <w:rPr>
          <w:rFonts w:asciiTheme="majorHAnsi" w:hAnsiTheme="majorHAnsi" w:cstheme="majorHAnsi" w:hint="cs"/>
          <w:sz w:val="22"/>
          <w:szCs w:val="22"/>
          <w:rtl/>
          <w:lang w:val="ar-LB"/>
        </w:rPr>
        <w:t>2 أيار/مايو 2025</w:t>
      </w:r>
    </w:p>
    <w:p w14:paraId="597BB6CB" w14:textId="77777777" w:rsidR="00980676" w:rsidRPr="004F0868" w:rsidRDefault="00980676" w:rsidP="0093019F">
      <w:pPr>
        <w:pStyle w:val="NormalWeb"/>
        <w:bidi/>
        <w:spacing w:before="0" w:beforeAutospacing="0" w:after="120" w:afterAutospacing="0" w:line="240" w:lineRule="atLeast"/>
        <w:contextualSpacing/>
        <w:rPr>
          <w:rFonts w:asciiTheme="majorHAnsi" w:hAnsiTheme="majorHAnsi" w:cstheme="majorHAnsi"/>
          <w:sz w:val="22"/>
          <w:szCs w:val="22"/>
          <w:lang w:val="en-US"/>
        </w:rPr>
      </w:pPr>
    </w:p>
    <w:p w14:paraId="7F3AE049" w14:textId="1D4667D9" w:rsidR="00890AC0" w:rsidRPr="007E2C8B" w:rsidRDefault="00890AC0" w:rsidP="00890AC0">
      <w:pPr>
        <w:pStyle w:val="NormalWeb"/>
        <w:bidi/>
        <w:spacing w:before="0" w:beforeAutospacing="0" w:after="120" w:afterAutospacing="0" w:line="240" w:lineRule="atLeast"/>
        <w:contextualSpacing/>
        <w:jc w:val="both"/>
        <w:rPr>
          <w:rFonts w:asciiTheme="majorHAnsi" w:hAnsiTheme="majorHAnsi" w:cstheme="majorHAnsi"/>
          <w:bCs/>
          <w:sz w:val="20"/>
          <w:lang w:val="en-US"/>
        </w:rPr>
      </w:pPr>
      <w:bookmarkStart w:id="0" w:name="_Hlk184921066"/>
      <w:r w:rsidRPr="007E2C8B">
        <w:rPr>
          <w:rFonts w:asciiTheme="majorHAnsi" w:hAnsiTheme="majorHAnsi" w:cstheme="majorHAnsi"/>
          <w:bCs/>
          <w:sz w:val="20"/>
          <w:rtl/>
          <w:lang w:val="ar-LB"/>
        </w:rPr>
        <w:t>عرض "مشروع دعم المياه والبيئة – فرع التنوع البيولوجي والعمل المناخي في منطقة الجوار الجنوبي"، المموّل من الاتحاد الأوروبي، 27 من الأنشطة، والدورات التدريبية، والجولات الدراسية، وورش العمل، والمشاورات، بالإضافة إلى</w:t>
      </w:r>
      <w:bookmarkStart w:id="1" w:name="_Hlk197526174"/>
      <w:r w:rsidR="005C7AC5">
        <w:rPr>
          <w:rFonts w:asciiTheme="majorHAnsi" w:hAnsiTheme="majorHAnsi" w:cstheme="majorHAnsi"/>
          <w:bCs/>
          <w:sz w:val="20"/>
          <w:lang w:val="en-US"/>
        </w:rPr>
        <w:t xml:space="preserve"> </w:t>
      </w:r>
      <w:r w:rsidRPr="007E2C8B">
        <w:rPr>
          <w:rFonts w:asciiTheme="majorHAnsi" w:hAnsiTheme="majorHAnsi" w:cstheme="majorHAnsi"/>
          <w:bCs/>
          <w:sz w:val="20"/>
          <w:rtl/>
          <w:lang w:val="ar-LB"/>
        </w:rPr>
        <w:t xml:space="preserve">حملات التوعية </w:t>
      </w:r>
      <w:bookmarkEnd w:id="1"/>
      <w:r w:rsidRPr="007E2C8B">
        <w:rPr>
          <w:rFonts w:asciiTheme="majorHAnsi" w:hAnsiTheme="majorHAnsi" w:cstheme="majorHAnsi"/>
          <w:bCs/>
          <w:sz w:val="20"/>
          <w:rtl/>
          <w:lang w:val="ar-LB"/>
        </w:rPr>
        <w:t>الواسعة النطاق على الصعيدين الوطني والإقليمي التي سيتم تنفيذها في شرق البحر الأبيض المتوسط وجنوبه، ويتعلق الكثير منها بالتلوث البلاستيكي، والترابط بين المياه والطاقة والغذاء والنظم البيئية، والتنوع البيولوجي وندرة المياه.</w:t>
      </w:r>
    </w:p>
    <w:p w14:paraId="10BB57EB" w14:textId="3C563ED0" w:rsidR="00890AC0" w:rsidRPr="007E2C8B" w:rsidRDefault="00890AC0" w:rsidP="00890AC0">
      <w:pPr>
        <w:pStyle w:val="NormalWeb"/>
        <w:bidi/>
        <w:spacing w:before="0" w:beforeAutospacing="0" w:after="120" w:afterAutospacing="0" w:line="240" w:lineRule="atLeast"/>
        <w:contextualSpacing/>
        <w:jc w:val="both"/>
        <w:rPr>
          <w:rFonts w:asciiTheme="majorHAnsi" w:hAnsiTheme="majorHAnsi" w:cstheme="majorHAnsi"/>
          <w:bCs/>
          <w:sz w:val="20"/>
          <w:lang w:val="en-US"/>
        </w:rPr>
      </w:pPr>
      <w:r w:rsidRPr="007E2C8B">
        <w:rPr>
          <w:rFonts w:asciiTheme="majorHAnsi" w:hAnsiTheme="majorHAnsi" w:cstheme="majorHAnsi"/>
          <w:bCs/>
          <w:sz w:val="20"/>
          <w:rtl/>
          <w:lang w:val="ar-LB"/>
        </w:rPr>
        <w:t xml:space="preserve">تمت مناقشة خطة عمل مشروع WES-BCA بين خبراء المشروع، ونقاط الارتكاز </w:t>
      </w:r>
      <w:proofErr w:type="gramStart"/>
      <w:r w:rsidRPr="007E2C8B">
        <w:rPr>
          <w:rFonts w:asciiTheme="majorHAnsi" w:hAnsiTheme="majorHAnsi" w:cstheme="majorHAnsi"/>
          <w:bCs/>
          <w:sz w:val="20"/>
          <w:rtl/>
          <w:lang w:val="ar-LB"/>
        </w:rPr>
        <w:t>الـ16</w:t>
      </w:r>
      <w:proofErr w:type="gramEnd"/>
      <w:r w:rsidRPr="007E2C8B">
        <w:rPr>
          <w:rFonts w:asciiTheme="majorHAnsi" w:hAnsiTheme="majorHAnsi" w:cstheme="majorHAnsi"/>
          <w:bCs/>
          <w:sz w:val="20"/>
          <w:rtl/>
          <w:lang w:val="ar-LB"/>
        </w:rPr>
        <w:t xml:space="preserve"> لوزارات البيئة والمياه ذات الصلة في البلدان الشريكة الثمانية (بما في ذلك الأردن وإسرائيل والجزائر ومصر ولبنان والمغرب وفلسطين وتونس)، والوفود الأوروبية، والشركاء المؤسسيين (الاتحاد من أجل المتوسط واتفاقية برشلونة)، ومختلف أصحاب المصلحة الآخرين. </w:t>
      </w:r>
      <w:r w:rsidR="006C3B71">
        <w:rPr>
          <w:rFonts w:asciiTheme="majorHAnsi" w:hAnsiTheme="majorHAnsi" w:cstheme="majorHAnsi" w:hint="cs"/>
          <w:bCs/>
          <w:sz w:val="20"/>
          <w:rtl/>
          <w:lang w:val="ar-LB"/>
        </w:rPr>
        <w:t>وجرى اعتماد الخطة</w:t>
      </w:r>
      <w:r w:rsidRPr="007E2C8B">
        <w:rPr>
          <w:rFonts w:asciiTheme="majorHAnsi" w:hAnsiTheme="majorHAnsi" w:cstheme="majorHAnsi"/>
          <w:bCs/>
          <w:sz w:val="20"/>
          <w:rtl/>
          <w:lang w:val="ar-LB"/>
        </w:rPr>
        <w:t xml:space="preserve"> خلال الاجتماع الأوّل للجنة التوجيهية للمشروع في 26 أيار/مايو 2025، في بروكسل، بلجيكا. </w:t>
      </w:r>
    </w:p>
    <w:p w14:paraId="7E288E89" w14:textId="77777777" w:rsidR="00890AC0" w:rsidRDefault="00890AC0" w:rsidP="00890AC0">
      <w:pPr>
        <w:pStyle w:val="NormalWeb"/>
        <w:spacing w:before="0" w:beforeAutospacing="0" w:after="120" w:afterAutospacing="0" w:line="240" w:lineRule="atLeast"/>
        <w:contextualSpacing/>
        <w:jc w:val="both"/>
        <w:rPr>
          <w:rFonts w:asciiTheme="majorHAnsi" w:hAnsiTheme="majorHAnsi" w:cstheme="majorHAnsi"/>
          <w:b/>
          <w:sz w:val="20"/>
          <w:lang w:val="en-US"/>
        </w:rPr>
      </w:pPr>
    </w:p>
    <w:p w14:paraId="74F11880" w14:textId="77777777" w:rsidR="00890AC0" w:rsidRPr="007E2C8B" w:rsidRDefault="00890AC0" w:rsidP="00890AC0">
      <w:pPr>
        <w:pStyle w:val="NormalWeb"/>
        <w:bidi/>
        <w:spacing w:before="0" w:beforeAutospacing="0" w:after="120" w:afterAutospacing="0" w:line="240" w:lineRule="atLeast"/>
        <w:contextualSpacing/>
        <w:jc w:val="both"/>
        <w:rPr>
          <w:rFonts w:asciiTheme="majorHAnsi" w:hAnsiTheme="majorHAnsi" w:cstheme="majorHAnsi"/>
          <w:b/>
          <w:sz w:val="20"/>
          <w:lang w:val="en-US"/>
        </w:rPr>
      </w:pPr>
      <w:r w:rsidRPr="007E2C8B">
        <w:rPr>
          <w:rFonts w:asciiTheme="majorHAnsi" w:hAnsiTheme="majorHAnsi" w:cstheme="majorHAnsi"/>
          <w:b/>
          <w:sz w:val="20"/>
          <w:rtl/>
          <w:lang w:val="ar-LB"/>
        </w:rPr>
        <w:t>استنادًا إلى ردود الفعل القيّمة من المشاركين في اللجنة التوجيهية على القضايا التي سيتم معالجتها على مدى السنتين والنصف المقبلة، ستُنفَّذ خطة العمل من خلال عنصرين متكاملين:</w:t>
      </w:r>
    </w:p>
    <w:p w14:paraId="6045D4B8" w14:textId="77777777" w:rsidR="00890AC0" w:rsidRPr="002D3875" w:rsidRDefault="00890AC0" w:rsidP="00890AC0">
      <w:pPr>
        <w:pStyle w:val="NormalWeb"/>
        <w:bidi/>
        <w:spacing w:before="0" w:beforeAutospacing="0" w:after="120" w:afterAutospacing="0" w:line="240" w:lineRule="atLeast"/>
        <w:contextualSpacing/>
        <w:jc w:val="both"/>
        <w:rPr>
          <w:rFonts w:asciiTheme="majorHAnsi" w:hAnsiTheme="majorHAnsi" w:cstheme="majorHAnsi"/>
          <w:b/>
          <w:sz w:val="20"/>
          <w:lang w:val="en-US"/>
        </w:rPr>
      </w:pPr>
      <w:r w:rsidRPr="00A96C76">
        <w:rPr>
          <w:rFonts w:asciiTheme="majorHAnsi" w:hAnsiTheme="majorHAnsi" w:cstheme="majorHAnsi"/>
          <w:b/>
          <w:bCs/>
          <w:sz w:val="20"/>
          <w:rtl/>
          <w:lang w:val="ar-LB"/>
        </w:rPr>
        <w:t>في إطار العنصر الأوّل، تركّز القضايا على 5 مواضيع: منع التلوث والحد منه؛ الحد من التلوث البلاستيكي والقمامة البحرية؛ تعزيز نهج الترابط بين المياه والطاقة والغذاء والنظم البيئية؛ تعزيز كفاءة المياه في جميع خطوات ومستويات إدارة المياه واستخدامها؛ وإجراءات التخفيف من آثار تغير المناخ والتكيف معه، بما في ذلك ندرة المياه وحماية التنوع البيولوجي</w:t>
      </w:r>
      <w:r>
        <w:rPr>
          <w:rFonts w:asciiTheme="majorHAnsi" w:hAnsiTheme="majorHAnsi" w:cstheme="majorHAnsi"/>
          <w:sz w:val="20"/>
          <w:rtl/>
          <w:lang w:val="ar-LB"/>
        </w:rPr>
        <w:t>.</w:t>
      </w:r>
    </w:p>
    <w:p w14:paraId="71FE782C" w14:textId="77777777" w:rsidR="00890AC0" w:rsidRPr="00A96C76" w:rsidRDefault="00890AC0" w:rsidP="00890AC0">
      <w:pPr>
        <w:pStyle w:val="NormalWeb"/>
        <w:bidi/>
        <w:spacing w:before="0" w:beforeAutospacing="0" w:after="120" w:afterAutospacing="0" w:line="240" w:lineRule="atLeast"/>
        <w:contextualSpacing/>
        <w:jc w:val="both"/>
        <w:rPr>
          <w:rFonts w:asciiTheme="majorHAnsi" w:hAnsiTheme="majorHAnsi" w:cstheme="majorHAnsi"/>
          <w:b/>
          <w:bCs/>
          <w:sz w:val="20"/>
          <w:lang w:val="en-US"/>
        </w:rPr>
      </w:pPr>
      <w:r w:rsidRPr="00A96C76">
        <w:rPr>
          <w:rFonts w:asciiTheme="majorHAnsi" w:hAnsiTheme="majorHAnsi" w:cstheme="majorHAnsi"/>
          <w:b/>
          <w:bCs/>
          <w:sz w:val="20"/>
          <w:rtl/>
          <w:lang w:val="ar-LB"/>
        </w:rPr>
        <w:t>وفي إطار العنصر الثاني، يهدف المشروع إلى زيادة الوعي وتحسين الفهم لدى عامة الجمهور (وشرائح محددة من السكان)، بما في ذلك الشباب والنساء، وتحفيز اعتماد السلوكيات والمواقف المناسبة تجاه تحسين العمل المناخي والحماية البيئية الفعالة.</w:t>
      </w:r>
    </w:p>
    <w:bookmarkEnd w:id="0"/>
    <w:p w14:paraId="4A552E50" w14:textId="5F518294" w:rsidR="00890AC0" w:rsidRPr="007E2C8B" w:rsidRDefault="00890AC0" w:rsidP="00890AC0">
      <w:pPr>
        <w:pStyle w:val="Highlight1"/>
        <w:bidi/>
        <w:spacing w:after="120" w:line="240" w:lineRule="atLeast"/>
        <w:contextualSpacing/>
        <w:rPr>
          <w:rFonts w:asciiTheme="majorHAnsi" w:hAnsiTheme="majorHAnsi" w:cstheme="majorHAnsi"/>
          <w:color w:val="auto"/>
          <w:sz w:val="20"/>
          <w:szCs w:val="20"/>
          <w:highlight w:val="yellow"/>
          <w:lang w:val="en-US"/>
        </w:rPr>
      </w:pPr>
      <w:r w:rsidRPr="007E2C8B">
        <w:rPr>
          <w:rFonts w:asciiTheme="majorHAnsi" w:hAnsiTheme="majorHAnsi" w:cstheme="majorHAnsi"/>
          <w:color w:val="auto"/>
          <w:sz w:val="20"/>
          <w:szCs w:val="20"/>
          <w:rtl/>
          <w:lang w:val="ar-LB"/>
        </w:rPr>
        <w:t xml:space="preserve">أعاد </w:t>
      </w:r>
      <w:r w:rsidRPr="007E2C8B">
        <w:rPr>
          <w:rFonts w:asciiTheme="majorHAnsi" w:hAnsiTheme="majorHAnsi" w:cstheme="majorHAnsi"/>
          <w:b w:val="0"/>
          <w:bCs/>
          <w:color w:val="auto"/>
          <w:sz w:val="20"/>
          <w:szCs w:val="20"/>
          <w:rtl/>
          <w:lang w:val="ar-LB"/>
        </w:rPr>
        <w:t xml:space="preserve">السيد باتريك </w:t>
      </w:r>
      <w:proofErr w:type="spellStart"/>
      <w:r w:rsidRPr="007E2C8B">
        <w:rPr>
          <w:rFonts w:asciiTheme="majorHAnsi" w:hAnsiTheme="majorHAnsi" w:cstheme="majorHAnsi"/>
          <w:b w:val="0"/>
          <w:bCs/>
          <w:color w:val="auto"/>
          <w:sz w:val="20"/>
          <w:szCs w:val="20"/>
          <w:rtl/>
          <w:lang w:val="ar-LB"/>
        </w:rPr>
        <w:t>ويجيردت</w:t>
      </w:r>
      <w:proofErr w:type="spellEnd"/>
      <w:r w:rsidRPr="007E2C8B">
        <w:rPr>
          <w:rFonts w:asciiTheme="majorHAnsi" w:hAnsiTheme="majorHAnsi" w:cstheme="majorHAnsi"/>
          <w:b w:val="0"/>
          <w:bCs/>
          <w:color w:val="auto"/>
          <w:sz w:val="20"/>
          <w:szCs w:val="20"/>
          <w:rtl/>
          <w:lang w:val="ar-LB"/>
        </w:rPr>
        <w:t>، من المديرية العامة للبيئة</w:t>
      </w:r>
      <w:r w:rsidRPr="007E2C8B">
        <w:rPr>
          <w:rFonts w:asciiTheme="majorHAnsi" w:hAnsiTheme="majorHAnsi" w:cstheme="majorHAnsi"/>
          <w:color w:val="auto"/>
          <w:sz w:val="20"/>
          <w:szCs w:val="20"/>
          <w:rtl/>
          <w:lang w:val="ar-LB"/>
        </w:rPr>
        <w:t>، في ملاحظاته الافتتاحية</w:t>
      </w:r>
      <w:r w:rsidR="005B3C2D">
        <w:rPr>
          <w:rFonts w:asciiTheme="majorHAnsi" w:hAnsiTheme="majorHAnsi" w:cstheme="majorHAnsi" w:hint="cs"/>
          <w:color w:val="auto"/>
          <w:sz w:val="20"/>
          <w:szCs w:val="20"/>
          <w:rtl/>
          <w:lang w:val="ar-LB"/>
        </w:rPr>
        <w:t>،</w:t>
      </w:r>
      <w:r w:rsidRPr="007E2C8B">
        <w:rPr>
          <w:rFonts w:asciiTheme="majorHAnsi" w:hAnsiTheme="majorHAnsi" w:cstheme="majorHAnsi"/>
          <w:color w:val="auto"/>
          <w:sz w:val="20"/>
          <w:szCs w:val="20"/>
          <w:rtl/>
          <w:lang w:val="ar-LB"/>
        </w:rPr>
        <w:t xml:space="preserve"> التأكيد على التزام الاتحاد الأوروبي بدعم بلدان الجوار الجنوبي من خلال أنشطة مشروع WES-BCA، التي تتبع مبادئ الصفقة الأوروبية الخضراء (المبادرات </w:t>
      </w:r>
      <w:proofErr w:type="spellStart"/>
      <w:r w:rsidRPr="007E2C8B">
        <w:rPr>
          <w:rFonts w:asciiTheme="majorHAnsi" w:hAnsiTheme="majorHAnsi" w:cstheme="majorHAnsi"/>
          <w:color w:val="auto"/>
          <w:sz w:val="20"/>
          <w:szCs w:val="20"/>
          <w:rtl/>
          <w:lang w:val="ar-LB"/>
        </w:rPr>
        <w:t>السياساتية</w:t>
      </w:r>
      <w:proofErr w:type="spellEnd"/>
      <w:r w:rsidRPr="007E2C8B">
        <w:rPr>
          <w:rFonts w:asciiTheme="majorHAnsi" w:hAnsiTheme="majorHAnsi" w:cstheme="majorHAnsi"/>
          <w:color w:val="auto"/>
          <w:sz w:val="20"/>
          <w:szCs w:val="20"/>
          <w:rtl/>
          <w:lang w:val="ar-LB"/>
        </w:rPr>
        <w:t xml:space="preserve"> للاتحاد الأوروبي) </w:t>
      </w:r>
      <w:r w:rsidR="00780984">
        <w:rPr>
          <w:rFonts w:asciiTheme="majorHAnsi" w:hAnsiTheme="majorHAnsi" w:cstheme="majorHAnsi" w:hint="cs"/>
          <w:color w:val="auto"/>
          <w:sz w:val="20"/>
          <w:szCs w:val="20"/>
          <w:rtl/>
          <w:lang w:val="ar-LB"/>
        </w:rPr>
        <w:t>لأجل</w:t>
      </w:r>
      <w:r w:rsidRPr="007E2C8B">
        <w:rPr>
          <w:rFonts w:asciiTheme="majorHAnsi" w:hAnsiTheme="majorHAnsi" w:cstheme="majorHAnsi"/>
          <w:color w:val="auto"/>
          <w:sz w:val="20"/>
          <w:szCs w:val="20"/>
          <w:rtl/>
          <w:lang w:val="ar-LB"/>
        </w:rPr>
        <w:t xml:space="preserve"> اقتصادات منخفضة الكربون وكفؤة من حيث الموارد، </w:t>
      </w:r>
      <w:r w:rsidR="0018079E">
        <w:rPr>
          <w:rFonts w:asciiTheme="majorHAnsi" w:hAnsiTheme="majorHAnsi" w:cstheme="majorHAnsi" w:hint="cs"/>
          <w:color w:val="auto"/>
          <w:sz w:val="20"/>
          <w:szCs w:val="20"/>
          <w:rtl/>
          <w:lang w:val="ar-LB"/>
        </w:rPr>
        <w:t>يتمثّل هدفها النهائي</w:t>
      </w:r>
      <w:r w:rsidRPr="007E2C8B">
        <w:rPr>
          <w:rFonts w:asciiTheme="majorHAnsi" w:hAnsiTheme="majorHAnsi" w:cstheme="majorHAnsi"/>
          <w:color w:val="auto"/>
          <w:sz w:val="20"/>
          <w:szCs w:val="20"/>
          <w:rtl/>
          <w:lang w:val="ar-LB"/>
        </w:rPr>
        <w:t xml:space="preserve"> في الوصول إلى الحياد المناخي بحلول عام 2050.</w:t>
      </w:r>
    </w:p>
    <w:p w14:paraId="36403B09" w14:textId="79076474" w:rsidR="00890AC0" w:rsidRDefault="00890AC0" w:rsidP="00890AC0">
      <w:pPr>
        <w:pStyle w:val="Highlight1"/>
        <w:bidi/>
        <w:spacing w:after="120" w:line="240" w:lineRule="atLeast"/>
        <w:contextualSpacing/>
        <w:rPr>
          <w:rFonts w:asciiTheme="majorHAnsi" w:hAnsiTheme="majorHAnsi" w:cstheme="majorHAnsi"/>
          <w:color w:val="auto"/>
          <w:sz w:val="20"/>
          <w:szCs w:val="20"/>
          <w:rtl/>
          <w:lang w:val="ar-LB"/>
        </w:rPr>
      </w:pPr>
      <w:r w:rsidRPr="0004016D">
        <w:rPr>
          <w:rFonts w:asciiTheme="majorHAnsi" w:hAnsiTheme="majorHAnsi" w:cstheme="majorHAnsi"/>
          <w:color w:val="auto"/>
          <w:sz w:val="20"/>
          <w:szCs w:val="20"/>
          <w:rtl/>
          <w:lang w:val="ar-LB"/>
        </w:rPr>
        <w:t>فيما أكّدت</w:t>
      </w:r>
      <w:r w:rsidR="007E2C8B" w:rsidRPr="0004016D">
        <w:rPr>
          <w:rFonts w:asciiTheme="majorHAnsi" w:hAnsiTheme="majorHAnsi" w:cstheme="majorHAnsi"/>
          <w:color w:val="auto"/>
          <w:sz w:val="20"/>
          <w:szCs w:val="20"/>
          <w:lang w:val="en-US"/>
        </w:rPr>
        <w:t xml:space="preserve"> </w:t>
      </w:r>
      <w:r w:rsidRPr="0004016D">
        <w:rPr>
          <w:rFonts w:asciiTheme="majorHAnsi" w:hAnsiTheme="majorHAnsi" w:cstheme="majorHAnsi"/>
          <w:b w:val="0"/>
          <w:bCs/>
          <w:color w:val="auto"/>
          <w:sz w:val="20"/>
          <w:szCs w:val="20"/>
          <w:rtl/>
          <w:lang w:val="ar-LB"/>
        </w:rPr>
        <w:t xml:space="preserve">السيدة </w:t>
      </w:r>
      <w:r w:rsidR="00D65B19" w:rsidRPr="0004016D">
        <w:rPr>
          <w:rFonts w:asciiTheme="majorHAnsi" w:hAnsiTheme="majorHAnsi" w:cstheme="majorHAnsi" w:hint="cs"/>
          <w:b w:val="0"/>
          <w:bCs/>
          <w:color w:val="auto"/>
          <w:sz w:val="20"/>
          <w:szCs w:val="20"/>
          <w:rtl/>
          <w:lang w:val="ar-LB"/>
        </w:rPr>
        <w:t>ألفت حمدان</w:t>
      </w:r>
      <w:r w:rsidRPr="0004016D">
        <w:rPr>
          <w:rFonts w:asciiTheme="majorHAnsi" w:hAnsiTheme="majorHAnsi" w:cstheme="majorHAnsi"/>
          <w:b w:val="0"/>
          <w:bCs/>
          <w:color w:val="auto"/>
          <w:sz w:val="20"/>
          <w:szCs w:val="20"/>
          <w:rtl/>
          <w:lang w:val="ar-LB"/>
        </w:rPr>
        <w:t xml:space="preserve">، </w:t>
      </w:r>
      <w:r w:rsidR="007B1F23" w:rsidRPr="0004016D">
        <w:rPr>
          <w:rFonts w:asciiTheme="majorHAnsi" w:hAnsiTheme="majorHAnsi" w:cstheme="majorHAnsi" w:hint="cs"/>
          <w:b w:val="0"/>
          <w:bCs/>
          <w:color w:val="auto"/>
          <w:sz w:val="20"/>
          <w:szCs w:val="20"/>
          <w:rtl/>
          <w:lang w:val="ar-LB"/>
        </w:rPr>
        <w:t>المسؤولة عن إدارة البرامج في</w:t>
      </w:r>
      <w:r w:rsidRPr="0004016D">
        <w:rPr>
          <w:rFonts w:asciiTheme="majorHAnsi" w:hAnsiTheme="majorHAnsi" w:cstheme="majorHAnsi"/>
          <w:b w:val="0"/>
          <w:bCs/>
          <w:color w:val="auto"/>
          <w:sz w:val="20"/>
          <w:szCs w:val="20"/>
          <w:rtl/>
          <w:lang w:val="ar-LB"/>
        </w:rPr>
        <w:t xml:space="preserve"> برنامج الأمم المتحدة للبيئة / خطة عمل البحر الأبيض المتوسط</w:t>
      </w:r>
      <w:r w:rsidR="007B1F23" w:rsidRPr="0004016D">
        <w:rPr>
          <w:rFonts w:asciiTheme="majorHAnsi" w:hAnsiTheme="majorHAnsi" w:cstheme="majorHAnsi" w:hint="cs"/>
          <w:b w:val="0"/>
          <w:bCs/>
          <w:color w:val="auto"/>
          <w:sz w:val="20"/>
          <w:szCs w:val="20"/>
          <w:rtl/>
          <w:lang w:val="ar-LB"/>
        </w:rPr>
        <w:t xml:space="preserve"> </w:t>
      </w:r>
      <w:r w:rsidR="007B1F23" w:rsidRPr="0004016D">
        <w:rPr>
          <w:rFonts w:asciiTheme="majorHAnsi" w:hAnsiTheme="majorHAnsi" w:cstheme="majorHAnsi" w:hint="cs"/>
          <w:color w:val="auto"/>
          <w:sz w:val="20"/>
          <w:szCs w:val="20"/>
          <w:rtl/>
          <w:lang w:val="ar-LB"/>
        </w:rPr>
        <w:t>-</w:t>
      </w:r>
      <w:proofErr w:type="spellStart"/>
      <w:r w:rsidR="0004016D" w:rsidRPr="0004016D">
        <w:rPr>
          <w:rFonts w:asciiTheme="majorHAnsi" w:hAnsiTheme="majorHAnsi" w:cstheme="majorHAnsi"/>
          <w:color w:val="auto"/>
          <w:sz w:val="20"/>
          <w:szCs w:val="20"/>
          <w:lang w:val="en-US"/>
        </w:rPr>
        <w:t>MedPol</w:t>
      </w:r>
      <w:proofErr w:type="spellEnd"/>
      <w:r w:rsidRPr="0004016D">
        <w:rPr>
          <w:rFonts w:asciiTheme="majorHAnsi" w:hAnsiTheme="majorHAnsi" w:cstheme="majorHAnsi"/>
          <w:color w:val="auto"/>
          <w:sz w:val="20"/>
          <w:szCs w:val="20"/>
          <w:rtl/>
          <w:lang w:val="ar-LB"/>
        </w:rPr>
        <w:t>، على أهمية مشروع WES-BCA وإسهامه في تحقيق بحر وساحل متوسطي صحي، ونظيف، ومستدام وقادر على التكيف مع تغيّر المناخ، مع نظم بيئية منتِجة ومتنوّعة بيولوجيًا، وهي رؤية انعكست أيضًا في خطة التنمية المستدامة لعام 2030.</w:t>
      </w:r>
    </w:p>
    <w:p w14:paraId="1F0B1E09" w14:textId="7C93138E" w:rsidR="00CB018E" w:rsidRPr="00CB018E" w:rsidRDefault="00CB018E" w:rsidP="00CB018E">
      <w:pPr>
        <w:pStyle w:val="Highlight1"/>
        <w:bidi/>
        <w:spacing w:after="120" w:line="240" w:lineRule="atLeast"/>
        <w:contextualSpacing/>
        <w:rPr>
          <w:rFonts w:asciiTheme="majorHAnsi" w:hAnsiTheme="majorHAnsi" w:cstheme="majorHAnsi"/>
          <w:color w:val="auto"/>
          <w:sz w:val="20"/>
          <w:szCs w:val="20"/>
          <w:lang w:val="en-US"/>
        </w:rPr>
      </w:pPr>
      <w:r w:rsidRPr="00321153">
        <w:rPr>
          <w:rFonts w:asciiTheme="majorHAnsi" w:hAnsiTheme="majorHAnsi" w:cstheme="majorHAnsi"/>
          <w:color w:val="auto"/>
          <w:sz w:val="20"/>
          <w:szCs w:val="20"/>
          <w:rtl/>
          <w:lang w:val="ar-LB"/>
        </w:rPr>
        <w:t xml:space="preserve">أما </w:t>
      </w:r>
      <w:r w:rsidRPr="00321153">
        <w:rPr>
          <w:rFonts w:asciiTheme="majorHAnsi" w:hAnsiTheme="majorHAnsi" w:cstheme="majorHAnsi"/>
          <w:b w:val="0"/>
          <w:bCs/>
          <w:color w:val="auto"/>
          <w:sz w:val="20"/>
          <w:szCs w:val="20"/>
          <w:rtl/>
          <w:lang w:val="ar-LB"/>
        </w:rPr>
        <w:t>السيد</w:t>
      </w:r>
      <w:r w:rsidRPr="00321153">
        <w:rPr>
          <w:rFonts w:asciiTheme="majorHAnsi" w:hAnsiTheme="majorHAnsi" w:cstheme="majorHAnsi" w:hint="cs"/>
          <w:b w:val="0"/>
          <w:bCs/>
          <w:color w:val="auto"/>
          <w:sz w:val="20"/>
          <w:szCs w:val="20"/>
          <w:rtl/>
          <w:lang w:val="ar-LB"/>
        </w:rPr>
        <w:t xml:space="preserve">ة كريستينا </w:t>
      </w:r>
      <w:proofErr w:type="spellStart"/>
      <w:r w:rsidRPr="00321153">
        <w:rPr>
          <w:rFonts w:asciiTheme="majorHAnsi" w:hAnsiTheme="majorHAnsi" w:cstheme="majorHAnsi" w:hint="cs"/>
          <w:b w:val="0"/>
          <w:bCs/>
          <w:color w:val="auto"/>
          <w:sz w:val="20"/>
          <w:szCs w:val="20"/>
          <w:rtl/>
          <w:lang w:val="ar-LB"/>
        </w:rPr>
        <w:t>كاردينيتي</w:t>
      </w:r>
      <w:proofErr w:type="spellEnd"/>
      <w:r w:rsidRPr="00321153">
        <w:rPr>
          <w:rFonts w:asciiTheme="majorHAnsi" w:hAnsiTheme="majorHAnsi" w:cstheme="majorHAnsi" w:hint="cs"/>
          <w:b w:val="0"/>
          <w:bCs/>
          <w:color w:val="auto"/>
          <w:sz w:val="20"/>
          <w:szCs w:val="20"/>
          <w:rtl/>
          <w:lang w:val="ar-LB"/>
        </w:rPr>
        <w:t>،</w:t>
      </w:r>
      <w:r w:rsidRPr="00321153">
        <w:rPr>
          <w:rFonts w:asciiTheme="majorHAnsi" w:hAnsiTheme="majorHAnsi" w:cstheme="majorHAnsi"/>
          <w:b w:val="0"/>
          <w:bCs/>
          <w:color w:val="auto"/>
          <w:sz w:val="20"/>
          <w:szCs w:val="20"/>
          <w:rtl/>
          <w:lang w:val="ar-LB"/>
        </w:rPr>
        <w:t xml:space="preserve"> </w:t>
      </w:r>
      <w:r w:rsidRPr="00321153">
        <w:rPr>
          <w:rFonts w:asciiTheme="majorHAnsi" w:hAnsiTheme="majorHAnsi" w:cstheme="majorHAnsi" w:hint="cs"/>
          <w:b w:val="0"/>
          <w:bCs/>
          <w:color w:val="auto"/>
          <w:sz w:val="20"/>
          <w:szCs w:val="20"/>
          <w:rtl/>
          <w:lang w:val="ar-LB"/>
        </w:rPr>
        <w:t>الخبيرة البيئية في قسم المياه والبيئة والاقتصاد الأزرق في</w:t>
      </w:r>
      <w:r w:rsidRPr="00321153">
        <w:rPr>
          <w:rFonts w:asciiTheme="majorHAnsi" w:hAnsiTheme="majorHAnsi" w:cstheme="majorHAnsi"/>
          <w:b w:val="0"/>
          <w:bCs/>
          <w:color w:val="auto"/>
          <w:sz w:val="20"/>
          <w:szCs w:val="20"/>
          <w:rtl/>
          <w:lang w:val="ar-LB"/>
        </w:rPr>
        <w:t xml:space="preserve"> الاتحاد من أجل المتوسط</w:t>
      </w:r>
      <w:r w:rsidRPr="00321153">
        <w:rPr>
          <w:rFonts w:asciiTheme="majorHAnsi" w:hAnsiTheme="majorHAnsi" w:cstheme="majorHAnsi"/>
          <w:color w:val="auto"/>
          <w:sz w:val="20"/>
          <w:szCs w:val="20"/>
          <w:rtl/>
          <w:lang w:val="ar-LB"/>
        </w:rPr>
        <w:t>،</w:t>
      </w:r>
      <w:r w:rsidRPr="007E2C8B">
        <w:rPr>
          <w:rFonts w:asciiTheme="majorHAnsi" w:hAnsiTheme="majorHAnsi" w:cstheme="majorHAnsi"/>
          <w:color w:val="auto"/>
          <w:sz w:val="20"/>
          <w:szCs w:val="20"/>
          <w:rtl/>
          <w:lang w:val="ar-LB"/>
        </w:rPr>
        <w:t xml:space="preserve"> فقد أعرب عن التزام الاتحاد من أجل المتوسط بتعزيز التعاون الوثيق مع مشروع WES-BCA والدفع به قدمً</w:t>
      </w:r>
      <w:r>
        <w:rPr>
          <w:rFonts w:asciiTheme="majorHAnsi" w:hAnsiTheme="majorHAnsi" w:cstheme="majorHAnsi" w:hint="cs"/>
          <w:color w:val="auto"/>
          <w:sz w:val="20"/>
          <w:szCs w:val="20"/>
          <w:rtl/>
          <w:lang w:val="ar-LB"/>
        </w:rPr>
        <w:t>ا</w:t>
      </w:r>
      <w:r w:rsidRPr="007E2C8B">
        <w:rPr>
          <w:rFonts w:asciiTheme="majorHAnsi" w:hAnsiTheme="majorHAnsi" w:cstheme="majorHAnsi"/>
          <w:color w:val="auto"/>
          <w:sz w:val="20"/>
          <w:szCs w:val="20"/>
          <w:rtl/>
          <w:lang w:val="ar-LB"/>
        </w:rPr>
        <w:t xml:space="preserve">، على غرار السنوات السابقة، دعمًا لأجندة الاتحاد من أجل المتوسط لأجل متوسط أكثر خضارًا، وخارطة طريق الاقتصاد الأزرق المستدام والإعلان الوزاري المتجدد للمياه قيد الإعداد حاليًا.   </w:t>
      </w:r>
    </w:p>
    <w:p w14:paraId="5925AB40" w14:textId="15A2BBCB" w:rsidR="00890AC0" w:rsidRPr="00070BB9" w:rsidRDefault="00890AC0" w:rsidP="00CB018E">
      <w:pPr>
        <w:pStyle w:val="Highlight1"/>
        <w:bidi/>
        <w:spacing w:after="120" w:line="240" w:lineRule="atLeast"/>
        <w:contextualSpacing/>
        <w:rPr>
          <w:rFonts w:asciiTheme="majorHAnsi" w:hAnsiTheme="majorHAnsi" w:cstheme="majorHAnsi"/>
          <w:color w:val="auto"/>
          <w:sz w:val="20"/>
          <w:szCs w:val="20"/>
          <w:lang w:val="en-US"/>
        </w:rPr>
      </w:pPr>
      <w:r w:rsidRPr="00070BB9">
        <w:rPr>
          <w:rFonts w:asciiTheme="majorHAnsi" w:hAnsiTheme="majorHAnsi" w:cstheme="majorHAnsi"/>
          <w:color w:val="auto"/>
          <w:sz w:val="20"/>
          <w:szCs w:val="20"/>
          <w:rtl/>
          <w:lang w:val="ar-LB"/>
        </w:rPr>
        <w:t xml:space="preserve">وأوضح </w:t>
      </w:r>
      <w:r w:rsidRPr="00070BB9">
        <w:rPr>
          <w:rFonts w:asciiTheme="majorHAnsi" w:hAnsiTheme="majorHAnsi" w:cstheme="majorHAnsi"/>
          <w:b w:val="0"/>
          <w:bCs/>
          <w:color w:val="auto"/>
          <w:sz w:val="20"/>
          <w:szCs w:val="20"/>
          <w:rtl/>
          <w:lang w:val="ar-LB"/>
        </w:rPr>
        <w:t xml:space="preserve">السيد </w:t>
      </w:r>
      <w:proofErr w:type="spellStart"/>
      <w:r w:rsidRPr="00070BB9">
        <w:rPr>
          <w:rFonts w:asciiTheme="majorHAnsi" w:hAnsiTheme="majorHAnsi" w:cstheme="majorHAnsi"/>
          <w:b w:val="0"/>
          <w:bCs/>
          <w:color w:val="auto"/>
          <w:sz w:val="20"/>
          <w:szCs w:val="20"/>
          <w:rtl/>
          <w:lang w:val="ar-LB"/>
        </w:rPr>
        <w:t>ستافروس</w:t>
      </w:r>
      <w:proofErr w:type="spellEnd"/>
      <w:r w:rsidRPr="00070BB9">
        <w:rPr>
          <w:rFonts w:asciiTheme="majorHAnsi" w:hAnsiTheme="majorHAnsi" w:cstheme="majorHAnsi"/>
          <w:b w:val="0"/>
          <w:bCs/>
          <w:color w:val="auto"/>
          <w:sz w:val="20"/>
          <w:szCs w:val="20"/>
          <w:rtl/>
          <w:lang w:val="ar-LB"/>
        </w:rPr>
        <w:t xml:space="preserve"> </w:t>
      </w:r>
      <w:proofErr w:type="spellStart"/>
      <w:r w:rsidRPr="00070BB9">
        <w:rPr>
          <w:rFonts w:asciiTheme="majorHAnsi" w:hAnsiTheme="majorHAnsi" w:cstheme="majorHAnsi"/>
          <w:b w:val="0"/>
          <w:bCs/>
          <w:color w:val="auto"/>
          <w:sz w:val="20"/>
          <w:szCs w:val="20"/>
          <w:rtl/>
          <w:lang w:val="ar-LB"/>
        </w:rPr>
        <w:t>داميانيديس</w:t>
      </w:r>
      <w:proofErr w:type="spellEnd"/>
      <w:r w:rsidRPr="00070BB9">
        <w:rPr>
          <w:rFonts w:asciiTheme="majorHAnsi" w:hAnsiTheme="majorHAnsi" w:cstheme="majorHAnsi"/>
          <w:b w:val="0"/>
          <w:bCs/>
          <w:color w:val="auto"/>
          <w:sz w:val="20"/>
          <w:szCs w:val="20"/>
          <w:rtl/>
          <w:lang w:val="ar-LB"/>
        </w:rPr>
        <w:t>، المدير العام لشركة LDK Consultants ومدير مشروع WES-BCA</w:t>
      </w:r>
      <w:r w:rsidRPr="00070BB9">
        <w:rPr>
          <w:rFonts w:asciiTheme="majorHAnsi" w:hAnsiTheme="majorHAnsi" w:cstheme="majorHAnsi"/>
          <w:color w:val="auto"/>
          <w:sz w:val="20"/>
          <w:szCs w:val="20"/>
          <w:rtl/>
          <w:lang w:val="ar-LB"/>
        </w:rPr>
        <w:t>، أنّ فريق المشروع سوف ينفذ الأنشطة بناءً على الخبرة القيّمة التي اكتسبوها خلال مشروع WES السابق، وبالتعاون الوثيق مع نقاط الارتكاز للمشروع في وزارات المياه والبيئة للبلدان الشريكة، وبعثات الاتحاد الأوروبي في</w:t>
      </w:r>
      <w:r w:rsidR="00482CF5">
        <w:rPr>
          <w:rFonts w:asciiTheme="majorHAnsi" w:hAnsiTheme="majorHAnsi" w:cstheme="majorHAnsi" w:hint="cs"/>
          <w:color w:val="auto"/>
          <w:sz w:val="20"/>
          <w:szCs w:val="20"/>
          <w:rtl/>
          <w:lang w:val="ar-LB"/>
        </w:rPr>
        <w:t xml:space="preserve"> هذه</w:t>
      </w:r>
      <w:r w:rsidRPr="00070BB9">
        <w:rPr>
          <w:rFonts w:asciiTheme="majorHAnsi" w:hAnsiTheme="majorHAnsi" w:cstheme="majorHAnsi"/>
          <w:color w:val="auto"/>
          <w:sz w:val="20"/>
          <w:szCs w:val="20"/>
          <w:rtl/>
          <w:lang w:val="ar-LB"/>
        </w:rPr>
        <w:t xml:space="preserve"> البلدان.</w:t>
      </w:r>
    </w:p>
    <w:p w14:paraId="15278E12" w14:textId="2CC52ACD" w:rsidR="00890AC0" w:rsidRPr="00070BB9" w:rsidRDefault="00890AC0" w:rsidP="00890AC0">
      <w:pPr>
        <w:pStyle w:val="Highlight1"/>
        <w:bidi/>
        <w:spacing w:after="120" w:line="240" w:lineRule="atLeast"/>
        <w:contextualSpacing/>
        <w:rPr>
          <w:rFonts w:asciiTheme="majorHAnsi" w:hAnsiTheme="majorHAnsi" w:cstheme="majorHAnsi"/>
          <w:color w:val="auto"/>
          <w:sz w:val="20"/>
          <w:szCs w:val="20"/>
          <w:lang w:val="en-US"/>
        </w:rPr>
      </w:pPr>
      <w:r w:rsidRPr="00070BB9">
        <w:rPr>
          <w:rFonts w:asciiTheme="majorHAnsi" w:hAnsiTheme="majorHAnsi" w:cstheme="majorHAnsi"/>
          <w:color w:val="auto"/>
          <w:sz w:val="20"/>
          <w:szCs w:val="20"/>
          <w:rtl/>
          <w:lang w:val="ar-LB"/>
        </w:rPr>
        <w:t xml:space="preserve">كما ذكّر </w:t>
      </w:r>
      <w:r w:rsidRPr="00070BB9">
        <w:rPr>
          <w:rFonts w:asciiTheme="majorHAnsi" w:hAnsiTheme="majorHAnsi" w:cstheme="majorHAnsi"/>
          <w:b w:val="0"/>
          <w:bCs/>
          <w:color w:val="auto"/>
          <w:sz w:val="20"/>
          <w:szCs w:val="20"/>
          <w:rtl/>
          <w:lang w:val="ar-LB"/>
        </w:rPr>
        <w:t xml:space="preserve">البروفيسور مايكل </w:t>
      </w:r>
      <w:proofErr w:type="spellStart"/>
      <w:r w:rsidRPr="00070BB9">
        <w:rPr>
          <w:rFonts w:asciiTheme="majorHAnsi" w:hAnsiTheme="majorHAnsi" w:cstheme="majorHAnsi"/>
          <w:b w:val="0"/>
          <w:bCs/>
          <w:color w:val="auto"/>
          <w:sz w:val="20"/>
          <w:szCs w:val="20"/>
          <w:rtl/>
          <w:lang w:val="ar-LB"/>
        </w:rPr>
        <w:t>سكولوس</w:t>
      </w:r>
      <w:proofErr w:type="spellEnd"/>
      <w:r w:rsidRPr="00070BB9">
        <w:rPr>
          <w:rFonts w:asciiTheme="majorHAnsi" w:hAnsiTheme="majorHAnsi" w:cstheme="majorHAnsi"/>
          <w:b w:val="0"/>
          <w:bCs/>
          <w:color w:val="auto"/>
          <w:sz w:val="20"/>
          <w:szCs w:val="20"/>
          <w:rtl/>
          <w:lang w:val="ar-LB"/>
        </w:rPr>
        <w:t>، قائد فريق مشروع WES-BCA</w:t>
      </w:r>
      <w:r w:rsidRPr="00070BB9">
        <w:rPr>
          <w:rFonts w:asciiTheme="majorHAnsi" w:hAnsiTheme="majorHAnsi" w:cstheme="majorHAnsi"/>
          <w:color w:val="auto"/>
          <w:sz w:val="20"/>
          <w:szCs w:val="20"/>
          <w:rtl/>
          <w:lang w:val="ar-LB"/>
        </w:rPr>
        <w:t xml:space="preserve">، الذي قاد أيضًا المراحل السابقة، الشركاء القدامى والجدد بالرؤية، والمبادئ، والأولويات، والنهج الشاملة، والاستراتيجية ذات الصلة للمشروع/البرنامج، وركّز على الأنشطة المتعلقة بنهج الترابط الرائد بين المياه والطاقة والغذاء والنظم البيئية. لا شك أنّ السياسات الجديدة وأفضل الممارسات التي يجب اتباعها، والتقنيات المتقدمة التي يجب اعتمادها وتطبيقها، إضافة إلى المبادرات وأوجه التآزر التي سيتم تعزيزها، ستدفع قدمًا بجهود التنمية التي تبذلها البلدان الشريكة، إلى جانب حماية البيئة ودعم التنمية المستدامة في المنطقة. </w:t>
      </w:r>
    </w:p>
    <w:p w14:paraId="2981F785" w14:textId="466F0833" w:rsidR="00890AC0" w:rsidRPr="00070BB9" w:rsidRDefault="00890AC0" w:rsidP="00890AC0">
      <w:pPr>
        <w:pStyle w:val="Highlight1"/>
        <w:bidi/>
        <w:spacing w:after="120" w:line="240" w:lineRule="atLeast"/>
        <w:contextualSpacing/>
        <w:rPr>
          <w:rFonts w:asciiTheme="majorHAnsi" w:hAnsiTheme="majorHAnsi" w:cstheme="majorHAnsi"/>
          <w:color w:val="auto"/>
          <w:sz w:val="20"/>
          <w:szCs w:val="20"/>
          <w:lang w:val="en-US"/>
        </w:rPr>
      </w:pPr>
      <w:r w:rsidRPr="00070BB9">
        <w:rPr>
          <w:rFonts w:asciiTheme="majorHAnsi" w:hAnsiTheme="majorHAnsi" w:cstheme="majorHAnsi"/>
          <w:color w:val="auto"/>
          <w:sz w:val="20"/>
          <w:szCs w:val="20"/>
          <w:rtl/>
          <w:lang w:val="ar-LB"/>
        </w:rPr>
        <w:t xml:space="preserve">من جهته، أضاف </w:t>
      </w:r>
      <w:r w:rsidRPr="00070BB9">
        <w:rPr>
          <w:rFonts w:asciiTheme="majorHAnsi" w:hAnsiTheme="majorHAnsi" w:cstheme="majorHAnsi"/>
          <w:b w:val="0"/>
          <w:bCs/>
          <w:color w:val="auto"/>
          <w:sz w:val="20"/>
          <w:szCs w:val="20"/>
          <w:rtl/>
          <w:lang w:val="ar-LB"/>
        </w:rPr>
        <w:t xml:space="preserve">السيد </w:t>
      </w:r>
      <w:proofErr w:type="spellStart"/>
      <w:r w:rsidRPr="00070BB9">
        <w:rPr>
          <w:rFonts w:asciiTheme="majorHAnsi" w:hAnsiTheme="majorHAnsi" w:cstheme="majorHAnsi"/>
          <w:b w:val="0"/>
          <w:bCs/>
          <w:color w:val="auto"/>
          <w:sz w:val="20"/>
          <w:szCs w:val="20"/>
          <w:rtl/>
          <w:lang w:val="ar-LB"/>
        </w:rPr>
        <w:t>فرديريك</w:t>
      </w:r>
      <w:proofErr w:type="spellEnd"/>
      <w:r w:rsidRPr="00070BB9">
        <w:rPr>
          <w:rFonts w:asciiTheme="majorHAnsi" w:hAnsiTheme="majorHAnsi" w:cstheme="majorHAnsi"/>
          <w:b w:val="0"/>
          <w:bCs/>
          <w:color w:val="auto"/>
          <w:sz w:val="20"/>
          <w:szCs w:val="20"/>
          <w:rtl/>
          <w:lang w:val="ar-LB"/>
        </w:rPr>
        <w:t xml:space="preserve"> </w:t>
      </w:r>
      <w:proofErr w:type="spellStart"/>
      <w:r w:rsidRPr="00070BB9">
        <w:rPr>
          <w:rFonts w:asciiTheme="majorHAnsi" w:hAnsiTheme="majorHAnsi" w:cstheme="majorHAnsi"/>
          <w:b w:val="0"/>
          <w:bCs/>
          <w:color w:val="auto"/>
          <w:sz w:val="20"/>
          <w:szCs w:val="20"/>
          <w:rtl/>
          <w:lang w:val="ar-LB"/>
        </w:rPr>
        <w:t>فورتون</w:t>
      </w:r>
      <w:proofErr w:type="spellEnd"/>
      <w:r w:rsidRPr="00070BB9">
        <w:rPr>
          <w:rFonts w:asciiTheme="majorHAnsi" w:hAnsiTheme="majorHAnsi" w:cstheme="majorHAnsi"/>
          <w:b w:val="0"/>
          <w:bCs/>
          <w:color w:val="auto"/>
          <w:sz w:val="20"/>
          <w:szCs w:val="20"/>
          <w:rtl/>
          <w:lang w:val="ar-LB"/>
        </w:rPr>
        <w:t>، مدير برنامج WES-BCA، المفوضية الأوروبية-المديرية العامة لمنطقة الشرق الأوسط وشمال أفريقيا</w:t>
      </w:r>
      <w:r w:rsidRPr="00070BB9">
        <w:rPr>
          <w:rFonts w:asciiTheme="majorHAnsi" w:hAnsiTheme="majorHAnsi" w:cstheme="majorHAnsi"/>
          <w:color w:val="auto"/>
          <w:sz w:val="20"/>
          <w:szCs w:val="20"/>
          <w:rtl/>
          <w:lang w:val="ar-LB"/>
        </w:rPr>
        <w:t xml:space="preserve">: "بفضل التعاون المثمر بين المشاركين في اجتماع اللجنة التوجيهية، </w:t>
      </w:r>
      <w:proofErr w:type="spellStart"/>
      <w:r w:rsidRPr="00070BB9">
        <w:rPr>
          <w:rFonts w:asciiTheme="majorHAnsi" w:hAnsiTheme="majorHAnsi" w:cstheme="majorHAnsi"/>
          <w:color w:val="auto"/>
          <w:sz w:val="20"/>
          <w:szCs w:val="20"/>
          <w:rtl/>
          <w:lang w:val="ar-LB"/>
        </w:rPr>
        <w:t>شتثبث</w:t>
      </w:r>
      <w:proofErr w:type="spellEnd"/>
      <w:r w:rsidRPr="00070BB9">
        <w:rPr>
          <w:rFonts w:asciiTheme="majorHAnsi" w:hAnsiTheme="majorHAnsi" w:cstheme="majorHAnsi"/>
          <w:color w:val="auto"/>
          <w:sz w:val="20"/>
          <w:szCs w:val="20"/>
          <w:rtl/>
          <w:lang w:val="ar-LB"/>
        </w:rPr>
        <w:t xml:space="preserve"> خطة العمل التي تم اعتمادها والأنشطة والحملات التوعوية ا</w:t>
      </w:r>
      <w:r w:rsidR="004341F7">
        <w:rPr>
          <w:rFonts w:ascii="Times New Roman" w:hAnsi="Times New Roman" w:cs="Times New Roman"/>
          <w:color w:val="auto"/>
          <w:sz w:val="20"/>
          <w:szCs w:val="20"/>
          <w:rtl/>
          <w:lang w:val="ar-LB"/>
        </w:rPr>
        <w:t>ﻟ</w:t>
      </w:r>
      <w:r w:rsidRPr="00070BB9">
        <w:rPr>
          <w:rFonts w:asciiTheme="majorHAnsi" w:hAnsiTheme="majorHAnsi" w:cstheme="majorHAnsi"/>
          <w:color w:val="auto"/>
          <w:sz w:val="20"/>
          <w:szCs w:val="20"/>
          <w:rtl/>
          <w:lang w:val="ar-LB"/>
        </w:rPr>
        <w:t>27 إفادتها للبلدان الشريكة وتمهيد الطريق إلى منطقة متوسطية أكثر خضرة واستدامة. ومن المؤكد أنّ إنجازات مشروع WES السابق وأثره ستشكّل المبادئ التوجيهية لنجاح مشروع WES-BCA."</w:t>
      </w:r>
    </w:p>
    <w:p w14:paraId="7A017EE2" w14:textId="2DCCC82C" w:rsidR="00890AC0" w:rsidRPr="00070BB9" w:rsidRDefault="00890AC0" w:rsidP="00890AC0">
      <w:pPr>
        <w:pStyle w:val="Highlight1"/>
        <w:bidi/>
        <w:spacing w:after="120" w:line="240" w:lineRule="atLeast"/>
        <w:contextualSpacing/>
      </w:pPr>
      <w:r w:rsidRPr="00070BB9">
        <w:rPr>
          <w:rFonts w:asciiTheme="majorHAnsi" w:hAnsiTheme="majorHAnsi" w:cstheme="majorHAnsi"/>
          <w:color w:val="auto"/>
          <w:sz w:val="20"/>
          <w:szCs w:val="20"/>
          <w:rtl/>
          <w:lang w:val="ar-LB"/>
        </w:rPr>
        <w:t xml:space="preserve">وشدّدت </w:t>
      </w:r>
      <w:r w:rsidRPr="00070BB9">
        <w:rPr>
          <w:rFonts w:asciiTheme="majorHAnsi" w:hAnsiTheme="majorHAnsi" w:cstheme="majorHAnsi"/>
          <w:b w:val="0"/>
          <w:bCs/>
          <w:color w:val="auto"/>
          <w:sz w:val="20"/>
          <w:szCs w:val="20"/>
          <w:rtl/>
          <w:lang w:val="ar-LB"/>
        </w:rPr>
        <w:t xml:space="preserve">السيدة كريستينا </w:t>
      </w:r>
      <w:proofErr w:type="spellStart"/>
      <w:r w:rsidRPr="00070BB9">
        <w:rPr>
          <w:rFonts w:asciiTheme="majorHAnsi" w:hAnsiTheme="majorHAnsi" w:cstheme="majorHAnsi"/>
          <w:b w:val="0"/>
          <w:bCs/>
          <w:color w:val="auto"/>
          <w:sz w:val="20"/>
          <w:szCs w:val="20"/>
          <w:rtl/>
          <w:lang w:val="ar-LB"/>
        </w:rPr>
        <w:t>كاسيلا</w:t>
      </w:r>
      <w:proofErr w:type="spellEnd"/>
      <w:r w:rsidRPr="00070BB9">
        <w:rPr>
          <w:rFonts w:asciiTheme="majorHAnsi" w:hAnsiTheme="majorHAnsi" w:cstheme="majorHAnsi"/>
          <w:b w:val="0"/>
          <w:bCs/>
          <w:color w:val="auto"/>
          <w:sz w:val="20"/>
          <w:szCs w:val="20"/>
          <w:rtl/>
          <w:lang w:val="ar-LB"/>
        </w:rPr>
        <w:t>، مديرة برنامج العمل المناخي في</w:t>
      </w:r>
      <w:r w:rsidR="00070BB9" w:rsidRPr="00070BB9">
        <w:rPr>
          <w:rFonts w:asciiTheme="majorHAnsi" w:hAnsiTheme="majorHAnsi" w:cstheme="majorHAnsi"/>
          <w:b w:val="0"/>
          <w:bCs/>
          <w:color w:val="auto"/>
          <w:sz w:val="20"/>
          <w:szCs w:val="20"/>
          <w:lang w:val="en-US"/>
        </w:rPr>
        <w:t xml:space="preserve"> </w:t>
      </w:r>
      <w:r w:rsidRPr="00070BB9">
        <w:rPr>
          <w:rFonts w:asciiTheme="majorHAnsi" w:hAnsiTheme="majorHAnsi" w:cstheme="majorHAnsi"/>
          <w:b w:val="0"/>
          <w:bCs/>
          <w:color w:val="auto"/>
          <w:sz w:val="20"/>
          <w:szCs w:val="20"/>
          <w:rtl/>
          <w:lang w:val="ar-LB"/>
        </w:rPr>
        <w:t>المفوضية الأوروبية - المديرية العامة لمنطقة الشرق الأوسط وشمال أفريقيا</w:t>
      </w:r>
      <w:r w:rsidRPr="00070BB9">
        <w:rPr>
          <w:rFonts w:asciiTheme="majorHAnsi" w:hAnsiTheme="majorHAnsi" w:cstheme="majorHAnsi"/>
          <w:color w:val="auto"/>
          <w:sz w:val="20"/>
          <w:szCs w:val="20"/>
          <w:rtl/>
          <w:lang w:val="ar-LB"/>
        </w:rPr>
        <w:t>، بدورها على ضرورة نشر المعلومات حول أنشطة مشروع WES-BCA على نطاق واسع على صعيد أصحاب المصلحة وعامة الجمهور، لضمان اعتماد</w:t>
      </w:r>
      <w:r w:rsidR="005E4539">
        <w:rPr>
          <w:rFonts w:asciiTheme="majorHAnsi" w:hAnsiTheme="majorHAnsi" w:cstheme="majorHAnsi" w:hint="cs"/>
          <w:color w:val="auto"/>
          <w:sz w:val="20"/>
          <w:szCs w:val="20"/>
          <w:rtl/>
          <w:lang w:val="ar-LB"/>
        </w:rPr>
        <w:t xml:space="preserve"> البلدان الشريكة</w:t>
      </w:r>
      <w:r w:rsidRPr="00070BB9">
        <w:rPr>
          <w:rFonts w:asciiTheme="majorHAnsi" w:hAnsiTheme="majorHAnsi" w:cstheme="majorHAnsi"/>
          <w:color w:val="auto"/>
          <w:sz w:val="20"/>
          <w:szCs w:val="20"/>
          <w:rtl/>
          <w:lang w:val="ar-LB"/>
        </w:rPr>
        <w:t xml:space="preserve"> النتائج والسياسات والحلول الرئيسة المقترحة، وتنفيذها </w:t>
      </w:r>
      <w:r w:rsidR="005E4539">
        <w:rPr>
          <w:rFonts w:asciiTheme="majorHAnsi" w:hAnsiTheme="majorHAnsi" w:cstheme="majorHAnsi" w:hint="cs"/>
          <w:color w:val="auto"/>
          <w:sz w:val="20"/>
          <w:szCs w:val="20"/>
          <w:rtl/>
          <w:lang w:val="ar-LB"/>
        </w:rPr>
        <w:t>لها</w:t>
      </w:r>
      <w:r w:rsidRPr="00070BB9">
        <w:rPr>
          <w:rFonts w:asciiTheme="majorHAnsi" w:hAnsiTheme="majorHAnsi" w:cstheme="majorHAnsi"/>
          <w:color w:val="auto"/>
          <w:sz w:val="20"/>
          <w:szCs w:val="20"/>
          <w:rtl/>
          <w:lang w:val="ar-LB"/>
        </w:rPr>
        <w:t>.</w:t>
      </w:r>
    </w:p>
    <w:p w14:paraId="1CFE4958" w14:textId="77777777" w:rsidR="00980676" w:rsidRPr="00890AC0" w:rsidRDefault="00980676" w:rsidP="0093019F">
      <w:pPr>
        <w:pStyle w:val="Highlight1"/>
        <w:bidi/>
        <w:spacing w:after="120" w:line="240" w:lineRule="atLeast"/>
        <w:contextualSpacing/>
        <w:rPr>
          <w:rFonts w:asciiTheme="majorHAnsi" w:hAnsiTheme="majorHAnsi" w:cstheme="majorHAnsi"/>
          <w:b w:val="0"/>
          <w:bCs/>
          <w:color w:val="auto"/>
          <w:sz w:val="22"/>
          <w:szCs w:val="22"/>
        </w:rPr>
      </w:pPr>
    </w:p>
    <w:p w14:paraId="62506E23" w14:textId="77777777" w:rsidR="00960A68" w:rsidRPr="004F0868" w:rsidRDefault="00960A68" w:rsidP="0093019F">
      <w:pPr>
        <w:pStyle w:val="Highlight1"/>
        <w:bidi/>
        <w:spacing w:after="120" w:line="240" w:lineRule="atLeast"/>
        <w:contextualSpacing/>
        <w:rPr>
          <w:rFonts w:asciiTheme="majorHAnsi" w:hAnsiTheme="majorHAnsi" w:cstheme="majorHAnsi"/>
          <w:color w:val="0070C0"/>
          <w:sz w:val="20"/>
          <w:szCs w:val="20"/>
          <w:lang w:val="en-US"/>
        </w:rPr>
      </w:pPr>
    </w:p>
    <w:p w14:paraId="429E2542" w14:textId="77777777" w:rsidR="00960A68" w:rsidRPr="004F0868" w:rsidRDefault="00960A68" w:rsidP="0093019F">
      <w:pPr>
        <w:pStyle w:val="Highlight1"/>
        <w:bidi/>
        <w:spacing w:after="120" w:line="240" w:lineRule="atLeast"/>
        <w:contextualSpacing/>
        <w:rPr>
          <w:rFonts w:asciiTheme="majorHAnsi" w:hAnsiTheme="majorHAnsi" w:cstheme="majorHAnsi"/>
          <w:color w:val="0070C0"/>
          <w:sz w:val="20"/>
          <w:szCs w:val="20"/>
          <w:lang w:val="en-US"/>
        </w:rPr>
      </w:pPr>
    </w:p>
    <w:p w14:paraId="48082812" w14:textId="77777777" w:rsidR="00960A68" w:rsidRPr="004F0868" w:rsidRDefault="00960A68" w:rsidP="0093019F">
      <w:pPr>
        <w:pStyle w:val="Highlight1"/>
        <w:bidi/>
        <w:spacing w:after="120" w:line="240" w:lineRule="atLeast"/>
        <w:contextualSpacing/>
        <w:rPr>
          <w:rFonts w:asciiTheme="majorHAnsi" w:hAnsiTheme="majorHAnsi" w:cstheme="majorHAnsi"/>
          <w:color w:val="0070C0"/>
          <w:sz w:val="20"/>
          <w:szCs w:val="20"/>
          <w:lang w:val="en-US"/>
        </w:rPr>
      </w:pPr>
    </w:p>
    <w:p w14:paraId="7BF6253C" w14:textId="77777777" w:rsidR="00960A68" w:rsidRPr="004F0868" w:rsidRDefault="00960A68" w:rsidP="0093019F">
      <w:pPr>
        <w:pStyle w:val="Highlight1"/>
        <w:bidi/>
        <w:spacing w:after="120" w:line="240" w:lineRule="atLeast"/>
        <w:contextualSpacing/>
        <w:rPr>
          <w:rFonts w:asciiTheme="majorHAnsi" w:hAnsiTheme="majorHAnsi" w:cstheme="majorHAnsi"/>
          <w:color w:val="0070C0"/>
          <w:sz w:val="20"/>
          <w:szCs w:val="20"/>
          <w:lang w:val="en-US"/>
        </w:rPr>
      </w:pPr>
    </w:p>
    <w:p w14:paraId="42A44E78" w14:textId="43E61DC9" w:rsidR="00556239" w:rsidRPr="00807C16" w:rsidRDefault="00556239" w:rsidP="00556239">
      <w:pPr>
        <w:pStyle w:val="Highlight1"/>
        <w:bidi/>
        <w:spacing w:after="120" w:line="240" w:lineRule="atLeast"/>
        <w:contextualSpacing/>
        <w:rPr>
          <w:rFonts w:asciiTheme="majorHAnsi" w:hAnsiTheme="majorHAnsi" w:cstheme="majorHAnsi"/>
          <w:b w:val="0"/>
          <w:bCs/>
          <w:color w:val="0070C0"/>
          <w:sz w:val="18"/>
          <w:szCs w:val="18"/>
          <w:lang w:val="en-US"/>
        </w:rPr>
      </w:pPr>
      <w:bookmarkStart w:id="2" w:name="_Hlk166760902"/>
      <w:r w:rsidRPr="00807C16">
        <w:rPr>
          <w:rFonts w:asciiTheme="majorHAnsi" w:hAnsiTheme="majorHAnsi" w:cstheme="majorHAnsi"/>
          <w:b w:val="0"/>
          <w:bCs/>
          <w:color w:val="0070C0"/>
          <w:sz w:val="18"/>
          <w:szCs w:val="18"/>
          <w:rtl/>
          <w:lang w:val="ar-LB"/>
        </w:rPr>
        <w:lastRenderedPageBreak/>
        <w:t>لمحة عام عن مشروع دعم المياه والبيئة – فرع التنوع البيولوجي والعمل المناخي:</w:t>
      </w:r>
    </w:p>
    <w:p w14:paraId="3463182D" w14:textId="77777777" w:rsidR="00556239" w:rsidRPr="00807C16" w:rsidRDefault="00556239" w:rsidP="00556239">
      <w:pPr>
        <w:pStyle w:val="Highlight1"/>
        <w:bidi/>
        <w:spacing w:after="120" w:line="240" w:lineRule="atLeast"/>
        <w:contextualSpacing/>
        <w:rPr>
          <w:rFonts w:asciiTheme="majorHAnsi" w:hAnsiTheme="majorHAnsi" w:cstheme="majorHAnsi"/>
          <w:color w:val="auto"/>
          <w:sz w:val="18"/>
          <w:szCs w:val="18"/>
        </w:rPr>
      </w:pPr>
      <w:r w:rsidRPr="00807C16">
        <w:rPr>
          <w:rFonts w:asciiTheme="majorHAnsi" w:hAnsiTheme="majorHAnsi" w:cstheme="majorHAnsi"/>
          <w:color w:val="auto"/>
          <w:sz w:val="18"/>
          <w:szCs w:val="18"/>
          <w:rtl/>
          <w:lang w:val="ar-LB"/>
        </w:rPr>
        <w:t xml:space="preserve">يشكّل "مشروع دعم المياه والبيئة – فرع التنوع البيولوجي والعمل المناخي" في منطقة الجوار الجنوبي استمرارية </w:t>
      </w:r>
      <w:proofErr w:type="spellStart"/>
      <w:r w:rsidRPr="00807C16">
        <w:rPr>
          <w:rFonts w:asciiTheme="majorHAnsi" w:hAnsiTheme="majorHAnsi" w:cstheme="majorHAnsi"/>
          <w:color w:val="auto"/>
          <w:sz w:val="18"/>
          <w:szCs w:val="18"/>
          <w:rtl/>
          <w:lang w:val="ar-LB"/>
        </w:rPr>
        <w:t>ﻟ"مشروع</w:t>
      </w:r>
      <w:proofErr w:type="spellEnd"/>
      <w:r w:rsidRPr="00807C16">
        <w:rPr>
          <w:rFonts w:asciiTheme="majorHAnsi" w:hAnsiTheme="majorHAnsi" w:cstheme="majorHAnsi"/>
          <w:color w:val="auto"/>
          <w:sz w:val="18"/>
          <w:szCs w:val="18"/>
          <w:rtl/>
          <w:lang w:val="ar-LB"/>
        </w:rPr>
        <w:t xml:space="preserve"> دعم المياه والبيئة"، ويهدف إلى تحسين حماية البيئة واستعادة التنوع البيولوجي وإدارة الموارد المائية الشحيحة، مع تعزيز القدرة على التكيف مع تغير المناخ في منطقة البحر الأبيض المتوسط، وتعزيز صياغة وإنفاذ السياسات ذات الصلة للبلدان الشريكة والإطارين السياسيين الإقليميين، الاتحاد من أجل المتوسط واتفاقية برشلونة. </w:t>
      </w:r>
    </w:p>
    <w:p w14:paraId="58A3543B" w14:textId="77777777" w:rsidR="00556239" w:rsidRPr="00807C16" w:rsidRDefault="00556239" w:rsidP="00556239">
      <w:pPr>
        <w:pStyle w:val="Highlight1"/>
        <w:bidi/>
        <w:spacing w:after="120" w:line="240" w:lineRule="atLeast"/>
        <w:contextualSpacing/>
        <w:rPr>
          <w:rFonts w:asciiTheme="majorHAnsi" w:hAnsiTheme="majorHAnsi" w:cstheme="majorHAnsi"/>
          <w:color w:val="auto"/>
          <w:sz w:val="18"/>
          <w:szCs w:val="18"/>
        </w:rPr>
      </w:pPr>
      <w:r w:rsidRPr="00807C16">
        <w:rPr>
          <w:rFonts w:asciiTheme="majorHAnsi" w:hAnsiTheme="majorHAnsi" w:cstheme="majorHAnsi"/>
          <w:b w:val="0"/>
          <w:bCs/>
          <w:color w:val="auto"/>
          <w:sz w:val="18"/>
          <w:szCs w:val="18"/>
          <w:rtl/>
          <w:lang w:val="ar-LB"/>
        </w:rPr>
        <w:t xml:space="preserve">البلدان الشريكة: </w:t>
      </w:r>
      <w:r w:rsidRPr="00807C16">
        <w:rPr>
          <w:rFonts w:asciiTheme="majorHAnsi" w:hAnsiTheme="majorHAnsi" w:cstheme="majorHAnsi"/>
          <w:color w:val="auto"/>
          <w:sz w:val="18"/>
          <w:szCs w:val="18"/>
          <w:rtl/>
          <w:lang w:val="ar-LB"/>
        </w:rPr>
        <w:t>بلدان شمال أفريقيا والشرق الأوسط</w:t>
      </w:r>
    </w:p>
    <w:p w14:paraId="0CE34C21" w14:textId="77777777" w:rsidR="00556239" w:rsidRPr="00807C16" w:rsidRDefault="00556239" w:rsidP="00556239">
      <w:pPr>
        <w:pStyle w:val="Highlight1"/>
        <w:bidi/>
        <w:spacing w:after="120" w:line="240" w:lineRule="atLeast"/>
        <w:contextualSpacing/>
        <w:rPr>
          <w:rFonts w:asciiTheme="majorHAnsi" w:hAnsiTheme="majorHAnsi" w:cstheme="majorHAnsi"/>
          <w:color w:val="auto"/>
          <w:sz w:val="18"/>
          <w:szCs w:val="18"/>
          <w:lang w:val="en-US"/>
        </w:rPr>
      </w:pPr>
      <w:r w:rsidRPr="00807C16">
        <w:rPr>
          <w:rFonts w:asciiTheme="majorHAnsi" w:hAnsiTheme="majorHAnsi" w:cstheme="majorHAnsi"/>
          <w:b w:val="0"/>
          <w:bCs/>
          <w:color w:val="auto"/>
          <w:sz w:val="18"/>
          <w:szCs w:val="18"/>
          <w:rtl/>
          <w:lang w:val="ar-LB"/>
        </w:rPr>
        <w:t>المدة:</w:t>
      </w:r>
      <w:r w:rsidRPr="00807C16">
        <w:rPr>
          <w:rFonts w:asciiTheme="majorHAnsi" w:hAnsiTheme="majorHAnsi" w:cstheme="majorHAnsi"/>
          <w:color w:val="auto"/>
          <w:sz w:val="18"/>
          <w:szCs w:val="18"/>
          <w:rtl/>
          <w:lang w:val="ar-LB"/>
        </w:rPr>
        <w:t xml:space="preserve"> تشرين الثاني/نوفمبر 2024 - تشرين الثاني/نوفمبر 2027</w:t>
      </w:r>
    </w:p>
    <w:p w14:paraId="06EC48A9" w14:textId="77777777" w:rsidR="00556239" w:rsidRPr="00807C16" w:rsidRDefault="00556239" w:rsidP="00556239">
      <w:pPr>
        <w:pStyle w:val="Highlight1"/>
        <w:bidi/>
        <w:spacing w:after="120" w:line="240" w:lineRule="atLeast"/>
        <w:contextualSpacing/>
        <w:rPr>
          <w:rFonts w:asciiTheme="majorHAnsi" w:hAnsiTheme="majorHAnsi" w:cstheme="majorHAnsi"/>
          <w:color w:val="auto"/>
          <w:sz w:val="18"/>
          <w:szCs w:val="18"/>
          <w:lang w:val="en-US"/>
        </w:rPr>
      </w:pPr>
      <w:r w:rsidRPr="00807C16">
        <w:rPr>
          <w:rFonts w:asciiTheme="majorHAnsi" w:hAnsiTheme="majorHAnsi" w:cstheme="majorHAnsi"/>
          <w:b w:val="0"/>
          <w:bCs/>
          <w:color w:val="auto"/>
          <w:sz w:val="18"/>
          <w:szCs w:val="18"/>
          <w:rtl/>
          <w:lang w:val="ar-LB"/>
        </w:rPr>
        <w:t>الموازنة:</w:t>
      </w:r>
      <w:r w:rsidRPr="00807C16">
        <w:rPr>
          <w:rFonts w:asciiTheme="majorHAnsi" w:hAnsiTheme="majorHAnsi" w:cstheme="majorHAnsi"/>
          <w:color w:val="auto"/>
          <w:sz w:val="18"/>
          <w:szCs w:val="18"/>
          <w:rtl/>
          <w:lang w:val="ar-LB"/>
        </w:rPr>
        <w:t xml:space="preserve"> 7.000.000 يورو</w:t>
      </w:r>
    </w:p>
    <w:p w14:paraId="31AC377D" w14:textId="77777777" w:rsidR="00556239" w:rsidRPr="00807C16" w:rsidRDefault="00556239" w:rsidP="00556239">
      <w:pPr>
        <w:pStyle w:val="Highlight1"/>
        <w:bidi/>
        <w:spacing w:after="120" w:line="240" w:lineRule="atLeast"/>
        <w:contextualSpacing/>
        <w:rPr>
          <w:rFonts w:asciiTheme="majorHAnsi" w:hAnsiTheme="majorHAnsi" w:cstheme="majorHAnsi"/>
          <w:color w:val="auto"/>
          <w:sz w:val="18"/>
          <w:szCs w:val="18"/>
          <w:lang w:val="en-US"/>
        </w:rPr>
      </w:pPr>
      <w:r w:rsidRPr="00807C16">
        <w:rPr>
          <w:rFonts w:asciiTheme="majorHAnsi" w:hAnsiTheme="majorHAnsi" w:cstheme="majorHAnsi"/>
          <w:b w:val="0"/>
          <w:bCs/>
          <w:color w:val="auto"/>
          <w:sz w:val="18"/>
          <w:szCs w:val="18"/>
          <w:rtl/>
          <w:lang w:val="ar-LB"/>
        </w:rPr>
        <w:t>الاتحاد المنفذ</w:t>
      </w:r>
      <w:r w:rsidRPr="00807C16">
        <w:rPr>
          <w:rFonts w:asciiTheme="majorHAnsi" w:hAnsiTheme="majorHAnsi" w:cstheme="majorHAnsi"/>
          <w:color w:val="auto"/>
          <w:sz w:val="18"/>
          <w:szCs w:val="18"/>
          <w:rtl/>
          <w:lang w:val="ar-LB"/>
        </w:rPr>
        <w:t xml:space="preserve"> من الكيانات الأوروبية والإقليمية الرائدة ذات المهارات والخبرات التكميلية، وهي:</w:t>
      </w:r>
    </w:p>
    <w:p w14:paraId="36D983D0" w14:textId="77777777" w:rsidR="00556239" w:rsidRPr="00807C16" w:rsidRDefault="00556239" w:rsidP="00556239">
      <w:pPr>
        <w:pStyle w:val="Highlight1"/>
        <w:bidi/>
        <w:spacing w:after="120" w:line="240" w:lineRule="atLeast"/>
        <w:contextualSpacing/>
        <w:rPr>
          <w:rFonts w:asciiTheme="majorHAnsi" w:hAnsiTheme="majorHAnsi" w:cstheme="majorHAnsi"/>
          <w:color w:val="auto"/>
          <w:sz w:val="18"/>
          <w:szCs w:val="18"/>
          <w:lang w:val="en-US"/>
        </w:rPr>
      </w:pPr>
      <w:r w:rsidRPr="00807C16">
        <w:rPr>
          <w:rFonts w:asciiTheme="majorHAnsi" w:hAnsiTheme="majorHAnsi" w:cstheme="majorHAnsi"/>
          <w:color w:val="auto"/>
          <w:sz w:val="18"/>
          <w:szCs w:val="18"/>
          <w:rtl/>
          <w:lang w:val="ar-LB"/>
        </w:rPr>
        <w:t xml:space="preserve">الشركة </w:t>
      </w:r>
      <w:proofErr w:type="gramStart"/>
      <w:r w:rsidRPr="00807C16">
        <w:rPr>
          <w:rFonts w:asciiTheme="majorHAnsi" w:hAnsiTheme="majorHAnsi" w:cstheme="majorHAnsi"/>
          <w:color w:val="auto"/>
          <w:sz w:val="18"/>
          <w:szCs w:val="18"/>
          <w:rtl/>
          <w:lang w:val="ar-LB"/>
        </w:rPr>
        <w:t>الاستشارية .LDK</w:t>
      </w:r>
      <w:proofErr w:type="gramEnd"/>
      <w:r w:rsidRPr="00807C16">
        <w:rPr>
          <w:rFonts w:asciiTheme="majorHAnsi" w:hAnsiTheme="majorHAnsi" w:cstheme="majorHAnsi"/>
          <w:color w:val="auto"/>
          <w:sz w:val="18"/>
          <w:szCs w:val="18"/>
          <w:rtl/>
          <w:lang w:val="ar-LB"/>
        </w:rPr>
        <w:t xml:space="preserve"> CONSULTANTS S.A (القائد)، والشبكة العربية للبيئة والتنمية (RAED)، ورابطة المدن والمناطق لإدارة الموارد المستدامة (ACR+)، والمعهد الزراعي المتوسطي في باري (CIHEAM </w:t>
      </w:r>
      <w:proofErr w:type="spellStart"/>
      <w:r w:rsidRPr="00807C16">
        <w:rPr>
          <w:rFonts w:asciiTheme="majorHAnsi" w:hAnsiTheme="majorHAnsi" w:cstheme="majorHAnsi"/>
          <w:color w:val="auto"/>
          <w:sz w:val="18"/>
          <w:szCs w:val="18"/>
          <w:rtl/>
          <w:lang w:val="ar-LB"/>
        </w:rPr>
        <w:t>Bari</w:t>
      </w:r>
      <w:proofErr w:type="spellEnd"/>
      <w:r w:rsidRPr="00807C16">
        <w:rPr>
          <w:rFonts w:asciiTheme="majorHAnsi" w:hAnsiTheme="majorHAnsi" w:cstheme="majorHAnsi"/>
          <w:color w:val="auto"/>
          <w:sz w:val="18"/>
          <w:szCs w:val="18"/>
          <w:rtl/>
          <w:lang w:val="ar-LB"/>
        </w:rPr>
        <w:t>)، والمكتب الإعلامي المتوسطي لشؤون البيئة والثقافة والتنمية المستدامة (MIO-ECSDE)، ومركز "</w:t>
      </w:r>
      <w:proofErr w:type="spellStart"/>
      <w:r w:rsidRPr="00807C16">
        <w:rPr>
          <w:rFonts w:asciiTheme="majorHAnsi" w:hAnsiTheme="majorHAnsi" w:cstheme="majorHAnsi"/>
          <w:color w:val="auto"/>
          <w:sz w:val="18"/>
          <w:szCs w:val="18"/>
          <w:rtl/>
          <w:lang w:val="ar-LB"/>
        </w:rPr>
        <w:t>ميدويفز</w:t>
      </w:r>
      <w:proofErr w:type="spellEnd"/>
      <w:r w:rsidRPr="00807C16">
        <w:rPr>
          <w:rFonts w:asciiTheme="majorHAnsi" w:hAnsiTheme="majorHAnsi" w:cstheme="majorHAnsi"/>
          <w:color w:val="auto"/>
          <w:sz w:val="18"/>
          <w:szCs w:val="18"/>
          <w:rtl/>
          <w:lang w:val="ar-LB"/>
        </w:rPr>
        <w:t>" (MedWaves)، ومركز النشاط الإقليمي التابع لبرنامج الأمم المتحدة للبيئة/خطة عمل البحر الأبيض المتوسط للاستهلاك والإنتاج المستدامين.</w:t>
      </w:r>
    </w:p>
    <w:p w14:paraId="65123264" w14:textId="4901881C" w:rsidR="0093019F" w:rsidRPr="00807C16" w:rsidRDefault="00556239" w:rsidP="0015224A">
      <w:pPr>
        <w:pStyle w:val="Highlight1"/>
        <w:bidi/>
        <w:spacing w:after="120" w:line="240" w:lineRule="atLeast"/>
        <w:contextualSpacing/>
        <w:rPr>
          <w:rFonts w:asciiTheme="majorHAnsi" w:hAnsiTheme="majorHAnsi" w:cstheme="majorHAnsi"/>
          <w:color w:val="auto"/>
          <w:sz w:val="18"/>
          <w:szCs w:val="18"/>
          <w:lang w:val="en-US"/>
        </w:rPr>
      </w:pPr>
      <w:r w:rsidRPr="00807C16">
        <w:rPr>
          <w:rFonts w:asciiTheme="majorHAnsi" w:hAnsiTheme="majorHAnsi" w:cstheme="majorHAnsi"/>
          <w:b w:val="0"/>
          <w:bCs/>
          <w:color w:val="auto"/>
          <w:sz w:val="18"/>
          <w:szCs w:val="18"/>
          <w:rtl/>
          <w:lang w:val="ar-LB"/>
        </w:rPr>
        <w:t>الهيئة المتعاقدة:</w:t>
      </w:r>
      <w:r w:rsidRPr="00807C16">
        <w:rPr>
          <w:rFonts w:asciiTheme="majorHAnsi" w:hAnsiTheme="majorHAnsi" w:cstheme="majorHAnsi"/>
          <w:color w:val="auto"/>
          <w:sz w:val="18"/>
          <w:szCs w:val="18"/>
          <w:rtl/>
          <w:lang w:val="ar-LB"/>
        </w:rPr>
        <w:t xml:space="preserve"> المفوضية الأوروبية، والمديرية العامة لسياسة الجوار ومفاوضات التوسع والبيئة</w:t>
      </w:r>
    </w:p>
    <w:bookmarkEnd w:id="2"/>
    <w:p w14:paraId="34B782A8" w14:textId="77777777" w:rsidR="0015224A" w:rsidRPr="00807C16" w:rsidRDefault="0015224A" w:rsidP="0015224A">
      <w:pPr>
        <w:pStyle w:val="Highlight1"/>
        <w:bidi/>
        <w:spacing w:after="120" w:line="240" w:lineRule="atLeast"/>
        <w:contextualSpacing/>
        <w:rPr>
          <w:rFonts w:asciiTheme="majorHAnsi" w:hAnsiTheme="majorHAnsi" w:cstheme="majorHAnsi"/>
          <w:bCs/>
          <w:sz w:val="18"/>
          <w:szCs w:val="18"/>
        </w:rPr>
      </w:pPr>
    </w:p>
    <w:p w14:paraId="5ACF695F" w14:textId="702774C4" w:rsidR="0015224A" w:rsidRPr="00807C16" w:rsidRDefault="0015224A" w:rsidP="0015224A">
      <w:pPr>
        <w:pStyle w:val="Highlight1"/>
        <w:bidi/>
        <w:spacing w:after="120" w:line="240" w:lineRule="atLeast"/>
        <w:contextualSpacing/>
        <w:rPr>
          <w:rFonts w:asciiTheme="majorHAnsi" w:hAnsiTheme="majorHAnsi" w:cstheme="majorHAnsi"/>
          <w:sz w:val="18"/>
          <w:szCs w:val="18"/>
        </w:rPr>
      </w:pPr>
      <w:r w:rsidRPr="00807C16">
        <w:rPr>
          <w:rFonts w:asciiTheme="majorHAnsi" w:hAnsiTheme="majorHAnsi" w:cstheme="majorHAnsi"/>
          <w:bCs/>
          <w:sz w:val="18"/>
          <w:szCs w:val="18"/>
          <w:rtl/>
        </w:rPr>
        <w:t xml:space="preserve">للمزيد من المعلومات، يُرجى الاتصال بـ: </w:t>
      </w:r>
    </w:p>
    <w:p w14:paraId="620A3B20" w14:textId="77777777" w:rsidR="0015224A" w:rsidRPr="00807C16" w:rsidRDefault="0015224A" w:rsidP="0015224A">
      <w:pPr>
        <w:pStyle w:val="NormalWeb"/>
        <w:bidi/>
        <w:spacing w:before="0" w:beforeAutospacing="0" w:after="120" w:afterAutospacing="0" w:line="240" w:lineRule="atLeast"/>
        <w:contextualSpacing/>
        <w:rPr>
          <w:rFonts w:asciiTheme="majorHAnsi" w:hAnsiTheme="majorHAnsi" w:cstheme="majorHAnsi"/>
          <w:sz w:val="18"/>
          <w:szCs w:val="18"/>
          <w:lang w:val="en-GB"/>
        </w:rPr>
      </w:pPr>
      <w:r w:rsidRPr="00807C16">
        <w:rPr>
          <w:rFonts w:asciiTheme="majorHAnsi" w:hAnsiTheme="majorHAnsi" w:cstheme="majorHAnsi"/>
          <w:b/>
          <w:bCs/>
          <w:sz w:val="18"/>
          <w:szCs w:val="18"/>
          <w:rtl/>
        </w:rPr>
        <w:t>ليزا بابادوجورجاكي، خبيرة رئيسة في التواصل</w:t>
      </w:r>
      <w:r w:rsidRPr="00807C16">
        <w:rPr>
          <w:rFonts w:asciiTheme="majorHAnsi" w:hAnsiTheme="majorHAnsi" w:cstheme="majorHAnsi" w:hint="cs"/>
          <w:b/>
          <w:bCs/>
          <w:sz w:val="18"/>
          <w:szCs w:val="18"/>
          <w:rtl/>
          <w:lang w:bidi="ar-LB"/>
        </w:rPr>
        <w:t xml:space="preserve"> في مشروع </w:t>
      </w:r>
      <w:r w:rsidRPr="00807C16">
        <w:rPr>
          <w:rFonts w:asciiTheme="majorHAnsi" w:hAnsiTheme="majorHAnsi" w:cstheme="majorHAnsi"/>
          <w:b/>
          <w:bCs/>
          <w:sz w:val="18"/>
          <w:szCs w:val="18"/>
          <w:lang w:val="en-GB" w:bidi="ar-LB"/>
        </w:rPr>
        <w:t>WES-BCA</w:t>
      </w:r>
      <w:r w:rsidRPr="00807C16">
        <w:rPr>
          <w:rFonts w:asciiTheme="majorHAnsi" w:hAnsiTheme="majorHAnsi" w:cstheme="majorHAnsi"/>
          <w:b/>
          <w:bCs/>
          <w:sz w:val="18"/>
          <w:szCs w:val="18"/>
          <w:rtl/>
        </w:rPr>
        <w:t>،</w:t>
      </w:r>
      <w:r w:rsidRPr="00807C16">
        <w:rPr>
          <w:rFonts w:asciiTheme="majorHAnsi" w:hAnsiTheme="majorHAnsi" w:cstheme="majorHAnsi"/>
          <w:sz w:val="18"/>
          <w:szCs w:val="18"/>
          <w:rtl/>
        </w:rPr>
        <w:t xml:space="preserve"> </w:t>
      </w:r>
      <w:hyperlink r:id="rId7" w:history="1">
        <w:r w:rsidRPr="00807C16">
          <w:rPr>
            <w:rStyle w:val="Hyperlink"/>
            <w:rFonts w:asciiTheme="majorHAnsi" w:hAnsiTheme="majorHAnsi" w:cstheme="majorHAnsi"/>
            <w:color w:val="ED6708"/>
            <w:sz w:val="18"/>
            <w:szCs w:val="18"/>
            <w:lang w:val="en-GB"/>
          </w:rPr>
          <w:t>lpa@ldk.gr</w:t>
        </w:r>
      </w:hyperlink>
    </w:p>
    <w:p w14:paraId="3D8B1DC1" w14:textId="77777777" w:rsidR="0015224A" w:rsidRPr="00807C16" w:rsidRDefault="0015224A" w:rsidP="0015224A">
      <w:pPr>
        <w:pStyle w:val="NormalWeb"/>
        <w:bidi/>
        <w:spacing w:before="0" w:beforeAutospacing="0" w:after="120" w:afterAutospacing="0" w:line="240" w:lineRule="atLeast"/>
        <w:contextualSpacing/>
        <w:rPr>
          <w:rFonts w:asciiTheme="majorHAnsi" w:hAnsiTheme="majorHAnsi" w:cstheme="majorHAnsi"/>
          <w:b/>
          <w:bCs/>
          <w:color w:val="ACCF79"/>
          <w:sz w:val="18"/>
          <w:szCs w:val="18"/>
          <w:lang w:val="en-GB"/>
        </w:rPr>
      </w:pPr>
    </w:p>
    <w:p w14:paraId="1D015ADE" w14:textId="77777777" w:rsidR="0015224A" w:rsidRPr="00807C16" w:rsidRDefault="0015224A" w:rsidP="0015224A">
      <w:pPr>
        <w:bidi/>
        <w:spacing w:after="120" w:line="240" w:lineRule="atLeast"/>
        <w:contextualSpacing/>
        <w:jc w:val="left"/>
        <w:rPr>
          <w:rFonts w:ascii="Calibri Light" w:eastAsia="Times New Roman" w:hAnsi="Calibri Light" w:cs="Calibri Light"/>
          <w:b/>
          <w:bCs/>
          <w:color w:val="ED6708"/>
          <w:sz w:val="18"/>
          <w:szCs w:val="18"/>
          <w:lang w:val="en-GB"/>
        </w:rPr>
      </w:pPr>
      <w:r w:rsidRPr="00807C16">
        <w:rPr>
          <w:rFonts w:ascii="Calibri Light" w:eastAsia="Times New Roman" w:hAnsi="Calibri Light" w:cs="Calibri Light"/>
          <w:b/>
          <w:bCs/>
          <w:color w:val="ED6708"/>
          <w:sz w:val="18"/>
          <w:szCs w:val="18"/>
          <w:rtl/>
        </w:rPr>
        <w:t xml:space="preserve">كما يمكنكم البقاء على تواصل معنا من خلال: </w:t>
      </w:r>
    </w:p>
    <w:p w14:paraId="5807C3C0" w14:textId="77777777" w:rsidR="0015224A" w:rsidRPr="00807C16" w:rsidRDefault="0015224A" w:rsidP="0015224A">
      <w:pPr>
        <w:bidi/>
        <w:spacing w:after="120" w:line="240" w:lineRule="atLeast"/>
        <w:contextualSpacing/>
        <w:jc w:val="left"/>
        <w:rPr>
          <w:rFonts w:ascii="Calibri Light" w:eastAsia="Times New Roman" w:hAnsi="Calibri Light" w:cs="Calibri Light"/>
          <w:color w:val="ED6708"/>
          <w:sz w:val="18"/>
          <w:szCs w:val="18"/>
          <w:highlight w:val="yellow"/>
          <w:lang w:val="en-GB" w:eastAsia="en-GB"/>
        </w:rPr>
      </w:pPr>
      <w:bookmarkStart w:id="3" w:name="_Hlk43901331"/>
      <w:r w:rsidRPr="00807C16">
        <w:rPr>
          <w:rFonts w:ascii="Calibri Light" w:eastAsia="Times New Roman" w:hAnsi="Calibri Light" w:cs="Calibri Light"/>
          <w:color w:val="ED6708"/>
          <w:sz w:val="18"/>
          <w:szCs w:val="18"/>
          <w:rtl/>
        </w:rPr>
        <w:t>موقع مشروع دعم المياه والبيئة</w:t>
      </w:r>
      <w:r w:rsidRPr="00807C16">
        <w:rPr>
          <w:rFonts w:ascii="Calibri Light" w:eastAsia="Times New Roman" w:hAnsi="Calibri Light" w:cs="Calibri Light"/>
          <w:color w:val="ED6708"/>
          <w:sz w:val="18"/>
          <w:szCs w:val="18"/>
          <w:rtl/>
          <w:lang w:val="en-GB"/>
        </w:rPr>
        <w:t xml:space="preserve"> </w:t>
      </w:r>
      <w:hyperlink r:id="rId8" w:history="1">
        <w:r w:rsidRPr="00807C16">
          <w:rPr>
            <w:rFonts w:ascii="Calibri Light" w:eastAsia="Times New Roman" w:hAnsi="Calibri Light" w:cs="Calibri Light"/>
            <w:color w:val="ED6708"/>
            <w:sz w:val="18"/>
            <w:szCs w:val="18"/>
            <w:u w:val="single"/>
            <w:lang w:val="en-GB"/>
          </w:rPr>
          <w:t xml:space="preserve">WES-BCA </w:t>
        </w:r>
      </w:hyperlink>
    </w:p>
    <w:p w14:paraId="3CED7311" w14:textId="77777777" w:rsidR="0015224A" w:rsidRPr="00807C16" w:rsidRDefault="0015224A" w:rsidP="0015224A">
      <w:pPr>
        <w:bidi/>
        <w:spacing w:after="120" w:line="240" w:lineRule="atLeast"/>
        <w:contextualSpacing/>
        <w:rPr>
          <w:rFonts w:ascii="Calibri Light" w:eastAsia="Times New Roman" w:hAnsi="Calibri Light" w:cs="Calibri Light"/>
          <w:color w:val="ED6708"/>
          <w:sz w:val="18"/>
          <w:szCs w:val="18"/>
          <w:highlight w:val="yellow"/>
          <w:lang w:val="en-GB"/>
        </w:rPr>
      </w:pPr>
      <w:r w:rsidRPr="00807C16">
        <w:rPr>
          <w:rFonts w:ascii="Calibri Light" w:eastAsia="Times New Roman" w:hAnsi="Calibri Light" w:cs="Calibri Light"/>
          <w:color w:val="ED6708"/>
          <w:sz w:val="18"/>
          <w:szCs w:val="18"/>
          <w:rtl/>
          <w:lang w:val="en-GB"/>
        </w:rPr>
        <w:t xml:space="preserve">صفحة فيسبوك - مشروع دعم المياه والبيئة </w:t>
      </w:r>
      <w:hyperlink r:id="rId9" w:history="1">
        <w:r w:rsidRPr="00807C16">
          <w:rPr>
            <w:rFonts w:ascii="Calibri Light" w:eastAsia="Times New Roman" w:hAnsi="Calibri Light" w:cs="Calibri Light"/>
            <w:color w:val="ED6708"/>
            <w:sz w:val="18"/>
            <w:szCs w:val="18"/>
            <w:u w:val="single"/>
            <w:lang w:val="en-GB"/>
          </w:rPr>
          <w:t>WES-BCA</w:t>
        </w:r>
        <w:r w:rsidRPr="00807C16">
          <w:rPr>
            <w:rFonts w:ascii="Calibri Light" w:eastAsia="Times New Roman" w:hAnsi="Calibri Light" w:cs="Calibri Light"/>
            <w:color w:val="ED6708"/>
            <w:sz w:val="18"/>
            <w:szCs w:val="18"/>
            <w:u w:val="single"/>
            <w:shd w:val="clear" w:color="auto" w:fill="FFFFFF"/>
            <w:lang w:val="en-GB"/>
          </w:rPr>
          <w:t xml:space="preserve"> </w:t>
        </w:r>
      </w:hyperlink>
    </w:p>
    <w:bookmarkEnd w:id="3"/>
    <w:p w14:paraId="7C64369A" w14:textId="77777777" w:rsidR="0015224A" w:rsidRPr="00807C16" w:rsidRDefault="0015224A" w:rsidP="0015224A">
      <w:pPr>
        <w:bidi/>
        <w:spacing w:after="120" w:line="240" w:lineRule="atLeast"/>
        <w:contextualSpacing/>
        <w:rPr>
          <w:rFonts w:ascii="Calibri" w:eastAsia="Times New Roman" w:hAnsi="Calibri" w:cs="Arial"/>
          <w:color w:val="ED6708"/>
          <w:sz w:val="18"/>
          <w:szCs w:val="18"/>
          <w:u w:val="single"/>
          <w:lang w:val="en-GB"/>
        </w:rPr>
      </w:pPr>
      <w:r w:rsidRPr="00807C16">
        <w:rPr>
          <w:rFonts w:ascii="Calibri Light" w:eastAsia="Times New Roman" w:hAnsi="Calibri Light" w:cs="Calibri Light"/>
          <w:color w:val="ED6708"/>
          <w:sz w:val="18"/>
          <w:szCs w:val="18"/>
          <w:rtl/>
          <w:lang w:val="en-GB"/>
        </w:rPr>
        <w:t xml:space="preserve">رابط لصفحة مشروع دعم المياه والبيئة على موقع </w:t>
      </w:r>
      <w:proofErr w:type="spellStart"/>
      <w:r w:rsidRPr="00807C16">
        <w:rPr>
          <w:rFonts w:ascii="Calibri Light" w:eastAsia="Times New Roman" w:hAnsi="Calibri Light" w:cs="Calibri Light"/>
          <w:color w:val="ED6708"/>
          <w:sz w:val="18"/>
          <w:szCs w:val="18"/>
          <w:rtl/>
          <w:lang w:val="en-GB"/>
        </w:rPr>
        <w:t>اللينكد</w:t>
      </w:r>
      <w:proofErr w:type="spellEnd"/>
      <w:r w:rsidRPr="00807C16">
        <w:rPr>
          <w:rFonts w:ascii="Calibri Light" w:eastAsia="Times New Roman" w:hAnsi="Calibri Light" w:cs="Calibri Light"/>
          <w:color w:val="ED6708"/>
          <w:sz w:val="18"/>
          <w:szCs w:val="18"/>
          <w:rtl/>
          <w:lang w:val="en-GB"/>
        </w:rPr>
        <w:t xml:space="preserve"> إن</w:t>
      </w:r>
      <w:r w:rsidRPr="00807C16">
        <w:rPr>
          <w:rFonts w:ascii="Calibri Light" w:eastAsia="Times New Roman" w:hAnsi="Calibri Light" w:cs="Calibri Light"/>
          <w:color w:val="ED6708"/>
          <w:sz w:val="18"/>
          <w:szCs w:val="18"/>
          <w:lang w:val="en-GB"/>
        </w:rPr>
        <w:t xml:space="preserve"> </w:t>
      </w:r>
      <w:hyperlink r:id="rId10" w:history="1">
        <w:r w:rsidRPr="00807C16">
          <w:rPr>
            <w:rFonts w:ascii="Calibri Light" w:eastAsia="Times New Roman" w:hAnsi="Calibri Light" w:cs="Calibri Light"/>
            <w:color w:val="ED6708"/>
            <w:sz w:val="18"/>
            <w:szCs w:val="18"/>
            <w:u w:val="single"/>
            <w:lang w:val="en-GB"/>
          </w:rPr>
          <w:t>WES</w:t>
        </w:r>
      </w:hyperlink>
      <w:r w:rsidRPr="00807C16">
        <w:rPr>
          <w:rFonts w:ascii="Calibri Light" w:eastAsia="Times New Roman" w:hAnsi="Calibri Light" w:cs="Calibri Light"/>
          <w:color w:val="ED6708"/>
          <w:sz w:val="18"/>
          <w:szCs w:val="18"/>
          <w:u w:val="single"/>
          <w:lang w:val="en-GB"/>
        </w:rPr>
        <w:t>-BCA</w:t>
      </w:r>
      <w:r w:rsidRPr="00807C16">
        <w:rPr>
          <w:rFonts w:ascii="Calibri Light" w:eastAsia="Times New Roman" w:hAnsi="Calibri Light" w:cs="Calibri Light"/>
          <w:color w:val="ED6708"/>
          <w:sz w:val="18"/>
          <w:szCs w:val="18"/>
          <w:lang w:val="en-GB"/>
        </w:rPr>
        <w:t xml:space="preserve"> </w:t>
      </w:r>
    </w:p>
    <w:p w14:paraId="2B8FB393" w14:textId="77777777" w:rsidR="0015224A" w:rsidRPr="00807C16" w:rsidRDefault="0015224A" w:rsidP="0015224A">
      <w:pPr>
        <w:bidi/>
        <w:spacing w:after="120" w:line="240" w:lineRule="atLeast"/>
        <w:contextualSpacing/>
        <w:rPr>
          <w:rFonts w:ascii="Calibri" w:eastAsia="Times New Roman" w:hAnsi="Calibri" w:cs="Arial"/>
          <w:sz w:val="18"/>
          <w:szCs w:val="18"/>
          <w:lang w:val="en-GB"/>
        </w:rPr>
      </w:pPr>
      <w:r w:rsidRPr="00807C16">
        <w:rPr>
          <w:rFonts w:ascii="Calibri Light" w:eastAsia="Times New Roman" w:hAnsi="Calibri Light" w:cs="Calibri Light"/>
          <w:color w:val="ED6708"/>
          <w:sz w:val="18"/>
          <w:szCs w:val="18"/>
          <w:rtl/>
        </w:rPr>
        <w:t xml:space="preserve">صفحة تويتر - مشروع دعم المياه والبيئة </w:t>
      </w:r>
      <w:hyperlink r:id="rId11" w:history="1">
        <w:r w:rsidRPr="00807C16">
          <w:rPr>
            <w:rFonts w:ascii="Calibri Light" w:eastAsia="Times New Roman" w:hAnsi="Calibri Light" w:cs="Calibri Light"/>
            <w:color w:val="ED6708"/>
            <w:sz w:val="18"/>
            <w:szCs w:val="18"/>
            <w:u w:val="single"/>
            <w:lang w:val="en-GB"/>
          </w:rPr>
          <w:t xml:space="preserve">WES-BCA </w:t>
        </w:r>
      </w:hyperlink>
    </w:p>
    <w:p w14:paraId="42E8CB2B" w14:textId="77777777" w:rsidR="0015224A" w:rsidRPr="00807C16" w:rsidRDefault="0015224A" w:rsidP="0015224A">
      <w:pPr>
        <w:spacing w:after="120" w:line="240" w:lineRule="atLeast"/>
        <w:contextualSpacing/>
        <w:jc w:val="right"/>
        <w:rPr>
          <w:sz w:val="18"/>
          <w:szCs w:val="18"/>
          <w:lang w:val="en-US"/>
        </w:rPr>
      </w:pPr>
      <w:hyperlink r:id="rId12" w:history="1">
        <w:r w:rsidRPr="00807C16">
          <w:rPr>
            <w:rFonts w:ascii="Calibri Light" w:eastAsia="Times New Roman" w:hAnsi="Calibri Light" w:cs="Calibri Light"/>
            <w:color w:val="ED6708"/>
            <w:sz w:val="18"/>
            <w:szCs w:val="18"/>
            <w:u w:val="single"/>
            <w:lang w:val="en-GB"/>
          </w:rPr>
          <w:t xml:space="preserve"> WES-BCA YouTube </w:t>
        </w:r>
        <w:r w:rsidRPr="00807C16">
          <w:rPr>
            <w:rFonts w:ascii="Calibri Light" w:eastAsia="Times New Roman" w:hAnsi="Calibri Light" w:cs="Calibri Light"/>
            <w:color w:val="ED6708"/>
            <w:sz w:val="18"/>
            <w:szCs w:val="18"/>
            <w:u w:val="single"/>
            <w:rtl/>
            <w:lang w:val="en-US" w:bidi="ar-JO"/>
          </w:rPr>
          <w:t>قناة مشروع دعم المياه والبيئة على</w:t>
        </w:r>
        <w:r w:rsidRPr="00807C16">
          <w:rPr>
            <w:rFonts w:ascii="Calibri Light" w:eastAsia="Times New Roman" w:hAnsi="Calibri Light" w:cs="Calibri Light"/>
            <w:b/>
            <w:bCs/>
            <w:color w:val="ED6708"/>
            <w:sz w:val="18"/>
            <w:szCs w:val="18"/>
            <w:u w:val="single"/>
            <w:rtl/>
            <w:lang w:val="en-US" w:bidi="ar-JO"/>
          </w:rPr>
          <w:t xml:space="preserve"> </w:t>
        </w:r>
      </w:hyperlink>
    </w:p>
    <w:p w14:paraId="3C299054" w14:textId="77777777" w:rsidR="00F82B68" w:rsidRPr="00807C16" w:rsidRDefault="00F82B68" w:rsidP="0015224A">
      <w:pPr>
        <w:bidi/>
        <w:spacing w:after="120" w:line="240" w:lineRule="atLeast"/>
        <w:contextualSpacing/>
        <w:jc w:val="left"/>
        <w:rPr>
          <w:rFonts w:ascii="Calibri Light" w:eastAsia="Times New Roman" w:hAnsi="Calibri Light" w:cs="Arial"/>
          <w:b/>
          <w:bCs/>
          <w:color w:val="0070C0"/>
          <w:sz w:val="18"/>
          <w:szCs w:val="18"/>
          <w:lang w:val="en-GB"/>
        </w:rPr>
      </w:pPr>
    </w:p>
    <w:p w14:paraId="3A4F5C10" w14:textId="3D8F43D1" w:rsidR="0015224A" w:rsidRPr="00807C16" w:rsidRDefault="0015224A" w:rsidP="00F82B68">
      <w:pPr>
        <w:bidi/>
        <w:spacing w:after="120" w:line="240" w:lineRule="atLeast"/>
        <w:contextualSpacing/>
        <w:jc w:val="left"/>
        <w:rPr>
          <w:rFonts w:ascii="Calibri Light" w:eastAsia="Times New Roman" w:hAnsi="Calibri Light" w:cs="Arial"/>
          <w:b/>
          <w:bCs/>
          <w:color w:val="0070C0"/>
          <w:sz w:val="18"/>
          <w:szCs w:val="18"/>
          <w:lang w:val="en-US"/>
        </w:rPr>
      </w:pPr>
      <w:r w:rsidRPr="00807C16">
        <w:rPr>
          <w:rFonts w:ascii="Calibri Light" w:eastAsia="Times New Roman" w:hAnsi="Calibri Light" w:cs="Arial"/>
          <w:b/>
          <w:bCs/>
          <w:color w:val="0070C0"/>
          <w:sz w:val="18"/>
          <w:szCs w:val="18"/>
          <w:rtl/>
        </w:rPr>
        <w:t xml:space="preserve">إخلاء المسؤولية </w:t>
      </w:r>
    </w:p>
    <w:p w14:paraId="118BB326" w14:textId="77777777" w:rsidR="0015224A" w:rsidRPr="00807C16" w:rsidRDefault="0015224A" w:rsidP="0015224A">
      <w:pPr>
        <w:pStyle w:val="NormalWeb"/>
        <w:bidi/>
        <w:spacing w:before="0" w:beforeAutospacing="0" w:after="120" w:afterAutospacing="0" w:line="240" w:lineRule="atLeast"/>
        <w:contextualSpacing/>
        <w:jc w:val="both"/>
        <w:rPr>
          <w:rFonts w:asciiTheme="majorHAnsi" w:hAnsiTheme="majorHAnsi" w:cstheme="majorHAnsi"/>
          <w:sz w:val="18"/>
          <w:szCs w:val="18"/>
          <w:lang w:val="en-US"/>
        </w:rPr>
      </w:pPr>
      <w:r w:rsidRPr="00807C16">
        <w:rPr>
          <w:rFonts w:asciiTheme="majorHAnsi" w:hAnsiTheme="majorHAnsi" w:cstheme="majorHAnsi"/>
          <w:sz w:val="18"/>
          <w:szCs w:val="18"/>
          <w:rtl/>
        </w:rPr>
        <w:t>صدر</w:t>
      </w:r>
      <w:r w:rsidRPr="00807C16">
        <w:rPr>
          <w:rFonts w:asciiTheme="majorHAnsi" w:hAnsiTheme="majorHAnsi" w:cstheme="majorHAnsi"/>
          <w:sz w:val="18"/>
          <w:szCs w:val="18"/>
          <w:rtl/>
          <w:lang w:val="en-US" w:bidi="ar-LB"/>
        </w:rPr>
        <w:t>ت</w:t>
      </w:r>
      <w:r w:rsidRPr="00807C16">
        <w:rPr>
          <w:rFonts w:asciiTheme="majorHAnsi" w:hAnsiTheme="majorHAnsi" w:cstheme="majorHAnsi"/>
          <w:sz w:val="18"/>
          <w:szCs w:val="18"/>
          <w:rtl/>
        </w:rPr>
        <w:t xml:space="preserve"> هذه الوثيقة بدعم مالي من الاتحاد الأوروبي، ويتحمل مشروع دعم المياه والبيئة – فرع التنوع البيولوجي والعمل المناخي منفرداً المسؤولية عن محتويات هذا البيان التي لا تعكس بالضرورة وجهات نظر الاتحاد الأوروبي.</w:t>
      </w:r>
    </w:p>
    <w:p w14:paraId="796888A7" w14:textId="77777777" w:rsidR="0015224A" w:rsidRPr="00807C16" w:rsidRDefault="0015224A" w:rsidP="0015224A">
      <w:pPr>
        <w:spacing w:after="120" w:line="240" w:lineRule="atLeast"/>
        <w:contextualSpacing/>
        <w:jc w:val="right"/>
        <w:rPr>
          <w:rFonts w:ascii="Calibri" w:eastAsia="Times New Roman" w:hAnsi="Calibri" w:cs="Arial"/>
          <w:b/>
          <w:bCs/>
          <w:color w:val="ED6708"/>
          <w:sz w:val="18"/>
          <w:szCs w:val="18"/>
          <w:u w:val="single"/>
          <w:lang w:val="en-US" w:bidi="ar-JO"/>
        </w:rPr>
      </w:pPr>
    </w:p>
    <w:p w14:paraId="77C7165F" w14:textId="77777777" w:rsidR="0015224A" w:rsidRPr="0015224A" w:rsidRDefault="0015224A" w:rsidP="0015224A">
      <w:pPr>
        <w:pStyle w:val="Highlight1"/>
        <w:bidi/>
        <w:spacing w:after="120" w:line="240" w:lineRule="atLeast"/>
        <w:contextualSpacing/>
        <w:rPr>
          <w:rFonts w:asciiTheme="majorHAnsi" w:hAnsiTheme="majorHAnsi" w:cstheme="majorHAnsi"/>
          <w:b w:val="0"/>
          <w:bCs/>
          <w:color w:val="0070C0"/>
          <w:sz w:val="20"/>
          <w:szCs w:val="20"/>
          <w:lang w:val="en-US"/>
        </w:rPr>
      </w:pPr>
    </w:p>
    <w:p w14:paraId="6F9BB2AB" w14:textId="77777777" w:rsidR="00AE39D2" w:rsidRPr="0015224A" w:rsidRDefault="00AE39D2" w:rsidP="0093019F">
      <w:pPr>
        <w:pStyle w:val="NormalWeb"/>
        <w:bidi/>
        <w:spacing w:before="0" w:beforeAutospacing="0" w:after="120" w:afterAutospacing="0" w:line="240" w:lineRule="atLeast"/>
        <w:contextualSpacing/>
        <w:rPr>
          <w:rFonts w:cs="Times New Roman"/>
          <w:sz w:val="18"/>
          <w:szCs w:val="18"/>
          <w:lang w:val="en-US" w:bidi="ar-LB"/>
        </w:rPr>
      </w:pPr>
    </w:p>
    <w:sectPr w:rsidR="00AE39D2" w:rsidRPr="0015224A" w:rsidSect="006831AB">
      <w:headerReference w:type="default" r:id="rId13"/>
      <w:footerReference w:type="default" r:id="rId14"/>
      <w:pgSz w:w="11900" w:h="16840"/>
      <w:pgMar w:top="1134" w:right="1134" w:bottom="1134" w:left="1134" w:header="170" w:footer="62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5D0DD" w14:textId="77777777" w:rsidR="00FD62F7" w:rsidRDefault="00FD62F7">
      <w:pPr>
        <w:spacing w:after="0" w:line="240" w:lineRule="auto"/>
      </w:pPr>
      <w:r>
        <w:separator/>
      </w:r>
    </w:p>
  </w:endnote>
  <w:endnote w:type="continuationSeparator" w:id="0">
    <w:p w14:paraId="1EAF2473" w14:textId="77777777" w:rsidR="00FD62F7" w:rsidRDefault="00FD6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39DD" w14:textId="484085BE" w:rsidR="00C90F41" w:rsidRDefault="00B86C49" w:rsidP="006831AB">
    <w:pPr>
      <w:pStyle w:val="Footer"/>
    </w:pPr>
    <w:r w:rsidRPr="001466AE">
      <w:rPr>
        <w:noProof/>
        <w:lang w:val="el-GR"/>
      </w:rPr>
      <w:drawing>
        <wp:anchor distT="0" distB="0" distL="114300" distR="114300" simplePos="0" relativeHeight="251664384" behindDoc="0" locked="0" layoutInCell="1" allowOverlap="1" wp14:anchorId="4CBEF226" wp14:editId="04F5839F">
          <wp:simplePos x="0" y="0"/>
          <wp:positionH relativeFrom="margin">
            <wp:posOffset>4441825</wp:posOffset>
          </wp:positionH>
          <wp:positionV relativeFrom="paragraph">
            <wp:posOffset>5080</wp:posOffset>
          </wp:positionV>
          <wp:extent cx="1638300" cy="438150"/>
          <wp:effectExtent l="0" t="0" r="0" b="0"/>
          <wp:wrapThrough wrapText="bothSides">
            <wp:wrapPolygon edited="0">
              <wp:start x="12558" y="0"/>
              <wp:lineTo x="5274" y="1878"/>
              <wp:lineTo x="251" y="8452"/>
              <wp:lineTo x="0" y="19722"/>
              <wp:lineTo x="1758" y="20661"/>
              <wp:lineTo x="12558" y="20661"/>
              <wp:lineTo x="21349" y="20661"/>
              <wp:lineTo x="21349" y="0"/>
              <wp:lineTo x="12558" y="0"/>
            </wp:wrapPolygon>
          </wp:wrapThrough>
          <wp:docPr id="2091913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FF5">
      <w:rPr>
        <w:noProof/>
      </w:rPr>
      <mc:AlternateContent>
        <mc:Choice Requires="wps">
          <w:drawing>
            <wp:anchor distT="0" distB="0" distL="114300" distR="114300" simplePos="0" relativeHeight="251662336" behindDoc="0" locked="0" layoutInCell="1" allowOverlap="1" wp14:anchorId="494473D3" wp14:editId="7FDB7CFD">
              <wp:simplePos x="0" y="0"/>
              <wp:positionH relativeFrom="column">
                <wp:posOffset>285750</wp:posOffset>
              </wp:positionH>
              <wp:positionV relativeFrom="paragraph">
                <wp:posOffset>109220</wp:posOffset>
              </wp:positionV>
              <wp:extent cx="1384300" cy="222250"/>
              <wp:effectExtent l="0" t="0" r="0" b="6350"/>
              <wp:wrapSquare wrapText="bothSides"/>
              <wp:docPr id="43" name="Text Box 43"/>
              <wp:cNvGraphicFramePr/>
              <a:graphic xmlns:a="http://schemas.openxmlformats.org/drawingml/2006/main">
                <a:graphicData uri="http://schemas.microsoft.com/office/word/2010/wordprocessingShape">
                  <wps:wsp>
                    <wps:cNvSpPr txBox="1"/>
                    <wps:spPr>
                      <a:xfrm>
                        <a:off x="0" y="0"/>
                        <a:ext cx="1384300" cy="222250"/>
                      </a:xfrm>
                      <a:prstGeom prst="rect">
                        <a:avLst/>
                      </a:prstGeom>
                      <a:noFill/>
                      <a:ln w="6350">
                        <a:noFill/>
                      </a:ln>
                    </wps:spPr>
                    <wps:txbx>
                      <w:txbxContent>
                        <w:tbl>
                          <w:tblPr>
                            <w:bidiVisual/>
                            <w:tblW w:w="9542" w:type="dxa"/>
                            <w:tblBorders>
                              <w:insideH w:val="single" w:sz="4" w:space="0" w:color="auto"/>
                            </w:tblBorders>
                            <w:tblLook w:val="04A0" w:firstRow="1" w:lastRow="0" w:firstColumn="1" w:lastColumn="0" w:noHBand="0" w:noVBand="1"/>
                          </w:tblPr>
                          <w:tblGrid>
                            <w:gridCol w:w="1951"/>
                            <w:gridCol w:w="7591"/>
                          </w:tblGrid>
                          <w:tr w:rsidR="00A4130E" w14:paraId="23BFA482" w14:textId="77777777" w:rsidTr="0004128E">
                            <w:trPr>
                              <w:trHeight w:val="715"/>
                            </w:trPr>
                            <w:tc>
                              <w:tcPr>
                                <w:tcW w:w="1951" w:type="dxa"/>
                                <w:shd w:val="clear" w:color="auto" w:fill="auto"/>
                              </w:tcPr>
                              <w:p w14:paraId="44942437" w14:textId="77777777" w:rsidR="00E86CD8" w:rsidRPr="00F523A2" w:rsidRDefault="00CF2F2A" w:rsidP="00F4577F">
                                <w:pPr>
                                  <w:bidi/>
                                  <w:spacing w:after="0" w:line="240" w:lineRule="auto"/>
                                  <w:jc w:val="center"/>
                                  <w:rPr>
                                    <w:rFonts w:ascii="Calibri" w:hAnsi="Calibri" w:cs="Calibri"/>
                                    <w:bCs/>
                                    <w:sz w:val="15"/>
                                    <w:szCs w:val="15"/>
                                    <w:lang w:val="en-GB"/>
                                  </w:rPr>
                                </w:pPr>
                                <w:proofErr w:type="gramStart"/>
                                <w:r w:rsidRPr="00F523A2">
                                  <w:rPr>
                                    <w:rFonts w:ascii="Calibri" w:hAnsi="Calibri" w:cs="Calibri"/>
                                    <w:bCs/>
                                    <w:sz w:val="15"/>
                                    <w:szCs w:val="15"/>
                                    <w:rtl/>
                                    <w:lang w:val="ar-LB"/>
                                  </w:rPr>
                                  <w:t>.LDK</w:t>
                                </w:r>
                                <w:proofErr w:type="gramEnd"/>
                                <w:r w:rsidRPr="00F523A2">
                                  <w:rPr>
                                    <w:rFonts w:ascii="Calibri" w:hAnsi="Calibri" w:cs="Calibri"/>
                                    <w:bCs/>
                                    <w:sz w:val="15"/>
                                    <w:szCs w:val="15"/>
                                    <w:rtl/>
                                    <w:lang w:val="ar-LB"/>
                                  </w:rPr>
                                  <w:t xml:space="preserve"> CONSULTANTS </w:t>
                                </w:r>
                                <w:proofErr w:type="gramStart"/>
                                <w:r w:rsidRPr="00F523A2">
                                  <w:rPr>
                                    <w:rFonts w:ascii="Calibri" w:hAnsi="Calibri" w:cs="Calibri"/>
                                    <w:bCs/>
                                    <w:sz w:val="15"/>
                                    <w:szCs w:val="15"/>
                                    <w:rtl/>
                                    <w:lang w:val="ar-LB"/>
                                  </w:rPr>
                                  <w:t>S.A</w:t>
                                </w:r>
                                <w:proofErr w:type="gramEnd"/>
                              </w:p>
                            </w:tc>
                            <w:tc>
                              <w:tcPr>
                                <w:tcW w:w="7591" w:type="dxa"/>
                                <w:shd w:val="clear" w:color="auto" w:fill="auto"/>
                              </w:tcPr>
                              <w:p w14:paraId="023E1BDD" w14:textId="77777777" w:rsidR="00E86CD8" w:rsidRPr="00FB2DF3" w:rsidRDefault="00E86CD8" w:rsidP="0004128E">
                                <w:pPr>
                                  <w:tabs>
                                    <w:tab w:val="center" w:pos="4153"/>
                                    <w:tab w:val="right" w:pos="8306"/>
                                  </w:tabs>
                                  <w:spacing w:before="120" w:after="0" w:line="120" w:lineRule="atLeast"/>
                                  <w:jc w:val="left"/>
                                  <w:rPr>
                                    <w:rFonts w:ascii="Calibri" w:hAnsi="Calibri" w:cs="Calibri"/>
                                    <w:b/>
                                    <w:bCs/>
                                    <w:color w:val="365F91"/>
                                    <w:lang w:val="en-GB"/>
                                  </w:rPr>
                                </w:pPr>
                              </w:p>
                            </w:tc>
                          </w:tr>
                        </w:tbl>
                        <w:p w14:paraId="0A16E40D" w14:textId="77777777" w:rsidR="00E86CD8" w:rsidRPr="00FB2DF3" w:rsidRDefault="00E86CD8" w:rsidP="00E86CD8">
                          <w:pPr>
                            <w:tabs>
                              <w:tab w:val="left" w:pos="3969"/>
                            </w:tabs>
                            <w:overflowPunct w:val="0"/>
                            <w:autoSpaceDE w:val="0"/>
                            <w:autoSpaceDN w:val="0"/>
                            <w:adjustRightInd w:val="0"/>
                            <w:spacing w:line="60" w:lineRule="atLeast"/>
                            <w:textAlignment w:val="baseline"/>
                            <w:rPr>
                              <w:rFonts w:ascii="Times New Roman" w:hAnsi="Times New Roman" w:cs="Arial"/>
                              <w:b/>
                              <w:noProof/>
                              <w:sz w:val="16"/>
                              <w:lang w:val="en-G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94473D3" id="_x0000_t202" coordsize="21600,21600" o:spt="202" path="m,l,21600r21600,l21600,xe">
              <v:stroke joinstyle="miter"/>
              <v:path gradientshapeok="t" o:connecttype="rect"/>
            </v:shapetype>
            <v:shape id="Text Box 43" o:spid="_x0000_s1026" type="#_x0000_t202" style="position:absolute;margin-left:22.5pt;margin-top:8.6pt;width:109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" filled="f" stroked="f" strokeweight=".5pt">
              <v:textbox>
                <w:txbxContent>
                  <w:tbl>
                    <w:tblPr>
                      <w:bidiVisual/>
                      <w:tblW w:w="9542" w:type="dxa"/>
                      <w:tblBorders>
                        <w:insideH w:val="single" w:sz="4" w:space="0" w:color="auto"/>
                      </w:tblBorders>
                      <w:tblLook w:val="04A0" w:firstRow="1" w:lastRow="0" w:firstColumn="1" w:lastColumn="0" w:noHBand="0" w:noVBand="1"/>
                    </w:tblPr>
                    <w:tblGrid>
                      <w:gridCol w:w="1951"/>
                      <w:gridCol w:w="7591"/>
                    </w:tblGrid>
                    <w:tr w:rsidR="00A4130E" w14:paraId="23BFA482" w14:textId="77777777" w:rsidTr="0004128E">
                      <w:trPr>
                        <w:trHeight w:val="715"/>
                      </w:trPr>
                      <w:tc>
                        <w:tcPr>
                          <w:tcW w:w="1951" w:type="dxa"/>
                          <w:shd w:val="clear" w:color="auto" w:fill="auto"/>
                        </w:tcPr>
                        <w:p w14:paraId="44942437" w14:textId="77777777" w:rsidR="00E86CD8" w:rsidRPr="00F523A2" w:rsidRDefault="00CF2F2A" w:rsidP="00F4577F">
                          <w:pPr>
                            <w:bidi/>
                            <w:spacing w:after="0" w:line="240" w:lineRule="auto"/>
                            <w:jc w:val="center"/>
                            <w:rPr>
                              <w:rFonts w:ascii="Calibri" w:hAnsi="Calibri" w:cs="Calibri"/>
                              <w:bCs/>
                              <w:sz w:val="15"/>
                              <w:szCs w:val="15"/>
                              <w:lang w:val="en-GB"/>
                            </w:rPr>
                          </w:pPr>
                          <w:proofErr w:type="gramStart"/>
                          <w:r w:rsidRPr="00F523A2">
                            <w:rPr>
                              <w:rFonts w:ascii="Calibri" w:hAnsi="Calibri" w:cs="Calibri"/>
                              <w:bCs/>
                              <w:sz w:val="15"/>
                              <w:szCs w:val="15"/>
                              <w:rtl/>
                              <w:lang w:val="ar-LB"/>
                            </w:rPr>
                            <w:t>.LDK</w:t>
                          </w:r>
                          <w:proofErr w:type="gramEnd"/>
                          <w:r w:rsidRPr="00F523A2">
                            <w:rPr>
                              <w:rFonts w:ascii="Calibri" w:hAnsi="Calibri" w:cs="Calibri"/>
                              <w:bCs/>
                              <w:sz w:val="15"/>
                              <w:szCs w:val="15"/>
                              <w:rtl/>
                              <w:lang w:val="ar-LB"/>
                            </w:rPr>
                            <w:t xml:space="preserve"> CONSULTANTS </w:t>
                          </w:r>
                          <w:proofErr w:type="gramStart"/>
                          <w:r w:rsidRPr="00F523A2">
                            <w:rPr>
                              <w:rFonts w:ascii="Calibri" w:hAnsi="Calibri" w:cs="Calibri"/>
                              <w:bCs/>
                              <w:sz w:val="15"/>
                              <w:szCs w:val="15"/>
                              <w:rtl/>
                              <w:lang w:val="ar-LB"/>
                            </w:rPr>
                            <w:t>S.A</w:t>
                          </w:r>
                          <w:proofErr w:type="gramEnd"/>
                        </w:p>
                      </w:tc>
                      <w:tc>
                        <w:tcPr>
                          <w:tcW w:w="7591" w:type="dxa"/>
                          <w:shd w:val="clear" w:color="auto" w:fill="auto"/>
                        </w:tcPr>
                        <w:p w14:paraId="023E1BDD" w14:textId="77777777" w:rsidR="00E86CD8" w:rsidRPr="00FB2DF3" w:rsidRDefault="00E86CD8" w:rsidP="0004128E">
                          <w:pPr>
                            <w:tabs>
                              <w:tab w:val="center" w:pos="4153"/>
                              <w:tab w:val="right" w:pos="8306"/>
                            </w:tabs>
                            <w:spacing w:before="120" w:after="0" w:line="120" w:lineRule="atLeast"/>
                            <w:jc w:val="left"/>
                            <w:rPr>
                              <w:rFonts w:ascii="Calibri" w:hAnsi="Calibri" w:cs="Calibri"/>
                              <w:b/>
                              <w:bCs/>
                              <w:color w:val="365F91"/>
                              <w:lang w:val="en-GB"/>
                            </w:rPr>
                          </w:pPr>
                        </w:p>
                      </w:tc>
                    </w:tr>
                  </w:tbl>
                  <w:p w14:paraId="0A16E40D" w14:textId="77777777" w:rsidR="00E86CD8" w:rsidRPr="00FB2DF3" w:rsidRDefault="00E86CD8" w:rsidP="00E86CD8">
                    <w:pPr>
                      <w:tabs>
                        <w:tab w:val="left" w:pos="3969"/>
                      </w:tabs>
                      <w:overflowPunct w:val="0"/>
                      <w:autoSpaceDE w:val="0"/>
                      <w:autoSpaceDN w:val="0"/>
                      <w:adjustRightInd w:val="0"/>
                      <w:spacing w:line="60" w:lineRule="atLeast"/>
                      <w:textAlignment w:val="baseline"/>
                      <w:rPr>
                        <w:rFonts w:ascii="Times New Roman" w:hAnsi="Times New Roman" w:cs="Arial"/>
                        <w:b/>
                        <w:noProof/>
                        <w:sz w:val="16"/>
                        <w:lang w:val="en-GB"/>
                      </w:rPr>
                    </w:pPr>
                  </w:p>
                </w:txbxContent>
              </v:textbox>
              <w10:wrap type="square"/>
            </v:shape>
          </w:pict>
        </mc:Fallback>
      </mc:AlternateContent>
    </w:r>
    <w:r w:rsidR="00A04E41">
      <w:rPr>
        <w:noProof/>
        <w:lang w:val="en-US" w:eastAsia="en-US"/>
      </w:rPr>
      <w:drawing>
        <wp:anchor distT="0" distB="0" distL="114300" distR="114300" simplePos="0" relativeHeight="251660288" behindDoc="1" locked="0" layoutInCell="1" allowOverlap="1" wp14:anchorId="715AAF54" wp14:editId="3F052CCA">
          <wp:simplePos x="0" y="0"/>
          <wp:positionH relativeFrom="margin">
            <wp:align>left</wp:align>
          </wp:positionH>
          <wp:positionV relativeFrom="paragraph">
            <wp:posOffset>6350</wp:posOffset>
          </wp:positionV>
          <wp:extent cx="473811" cy="419100"/>
          <wp:effectExtent l="0" t="0" r="2540" b="0"/>
          <wp:wrapNone/>
          <wp:docPr id="1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LDK.pdf"/>
                  <pic:cNvPicPr/>
                </pic:nvPicPr>
                <pic:blipFill>
                  <a:blip r:embed="rId2">
                    <a:extLst>
                      <a:ext uri="{28A0092B-C50C-407E-A947-70E740481C1C}">
                        <a14:useLocalDpi xmlns:a14="http://schemas.microsoft.com/office/drawing/2010/main" val="0"/>
                      </a:ext>
                    </a:extLst>
                  </a:blip>
                  <a:stretch>
                    <a:fillRect/>
                  </a:stretch>
                </pic:blipFill>
                <pic:spPr>
                  <a:xfrm>
                    <a:off x="0" y="0"/>
                    <a:ext cx="481325" cy="425746"/>
                  </a:xfrm>
                  <a:prstGeom prst="rect">
                    <a:avLst/>
                  </a:prstGeom>
                </pic:spPr>
              </pic:pic>
            </a:graphicData>
          </a:graphic>
          <wp14:sizeRelH relativeFrom="margin">
            <wp14:pctWidth>0</wp14:pctWidth>
          </wp14:sizeRelH>
          <wp14:sizeRelV relativeFrom="margin">
            <wp14:pctHeight>0</wp14:pctHeight>
          </wp14:sizeRelV>
        </wp:anchor>
      </w:drawing>
    </w:r>
    <w:r w:rsidR="001214B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58C27" w14:textId="77777777" w:rsidR="00FD62F7" w:rsidRDefault="00FD62F7">
      <w:pPr>
        <w:spacing w:after="0" w:line="240" w:lineRule="auto"/>
      </w:pPr>
      <w:r>
        <w:separator/>
      </w:r>
    </w:p>
  </w:footnote>
  <w:footnote w:type="continuationSeparator" w:id="0">
    <w:p w14:paraId="2AD5607C" w14:textId="77777777" w:rsidR="00FD62F7" w:rsidRDefault="00FD6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FB17" w14:textId="77777777" w:rsidR="00C90F41" w:rsidRPr="006831AB" w:rsidRDefault="00CF2F2A" w:rsidP="00F564ED">
    <w:pPr>
      <w:jc w:val="center"/>
      <w:rPr>
        <w:lang w:val="en-US"/>
      </w:rPr>
    </w:pPr>
    <w:r>
      <w:rPr>
        <w:noProof/>
      </w:rPr>
      <w:drawing>
        <wp:inline distT="0" distB="0" distL="0" distR="0" wp14:anchorId="02C52C67" wp14:editId="61451AD9">
          <wp:extent cx="2749801" cy="1289050"/>
          <wp:effectExtent l="0" t="0" r="0" b="0"/>
          <wp:docPr id="5" name="Picture 4" descr="A blue green and yellow logo&#10;&#10;Description automatically generated">
            <a:extLst xmlns:a="http://schemas.openxmlformats.org/drawingml/2006/main">
              <a:ext uri="{FF2B5EF4-FFF2-40B4-BE49-F238E27FC236}">
                <a16:creationId xmlns:a16="http://schemas.microsoft.com/office/drawing/2014/main" id="{FCDB4FC0-0906-5B55-35EC-A5376150F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39376" name="Picture 4" descr="A blue green and yellow logo&#10;&#10;Description automatically generated">
                    <a:extLst>
                      <a:ext uri="{FF2B5EF4-FFF2-40B4-BE49-F238E27FC236}">
                        <a16:creationId xmlns:a16="http://schemas.microsoft.com/office/drawing/2014/main" id="{FCDB4FC0-0906-5B55-35EC-A5376150F34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88748" cy="1307307"/>
                  </a:xfrm>
                  <a:prstGeom prst="rect">
                    <a:avLst/>
                  </a:prstGeom>
                </pic:spPr>
              </pic:pic>
            </a:graphicData>
          </a:graphic>
        </wp:inline>
      </w:drawing>
    </w:r>
    <w:r w:rsidRPr="002A440D">
      <w:rPr>
        <w:noProof/>
        <w:lang w:val="en-US" w:eastAsia="nl-NL"/>
      </w:rPr>
      <w:drawing>
        <wp:anchor distT="0" distB="0" distL="114300" distR="114300" simplePos="0" relativeHeight="251659264" behindDoc="1" locked="0" layoutInCell="1" allowOverlap="1" wp14:anchorId="3323CFDA" wp14:editId="7FE9A094">
          <wp:simplePos x="0" y="0"/>
          <wp:positionH relativeFrom="column">
            <wp:posOffset>8792210</wp:posOffset>
          </wp:positionH>
          <wp:positionV relativeFrom="paragraph">
            <wp:posOffset>302260</wp:posOffset>
          </wp:positionV>
          <wp:extent cx="1896560" cy="507365"/>
          <wp:effectExtent l="0" t="0" r="0" b="635"/>
          <wp:wrapNone/>
          <wp:docPr id="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23285" cy="514515"/>
                  </a:xfrm>
                  <a:prstGeom prst="rect">
                    <a:avLst/>
                  </a:prstGeom>
                </pic:spPr>
              </pic:pic>
            </a:graphicData>
          </a:graphic>
          <wp14:sizeRelH relativeFrom="margin">
            <wp14:pctWidth>0</wp14:pctWidth>
          </wp14:sizeRelH>
          <wp14:sizeRelV relativeFrom="margin">
            <wp14:pctHeight>0</wp14:pctHeight>
          </wp14:sizeRelV>
        </wp:anchor>
      </w:drawing>
    </w:r>
    <w:r w:rsidRPr="002A440D">
      <w:rPr>
        <w:noProof/>
        <w:lang w:val="en-US" w:eastAsia="nl-NL"/>
      </w:rPr>
      <w:drawing>
        <wp:anchor distT="0" distB="0" distL="114300" distR="114300" simplePos="0" relativeHeight="251658240" behindDoc="1" locked="0" layoutInCell="1" allowOverlap="1" wp14:anchorId="40C24B6C" wp14:editId="78D4393C">
          <wp:simplePos x="0" y="0"/>
          <wp:positionH relativeFrom="column">
            <wp:posOffset>8792210</wp:posOffset>
          </wp:positionH>
          <wp:positionV relativeFrom="paragraph">
            <wp:posOffset>302260</wp:posOffset>
          </wp:positionV>
          <wp:extent cx="1896560" cy="507365"/>
          <wp:effectExtent l="0" t="0" r="0" b="635"/>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44122" name=""/>
                  <pic:cNvPicPr/>
                </pic:nvPicPr>
                <pic:blipFill>
                  <a:blip r:embed="rId2">
                    <a:extLst>
                      <a:ext uri="{28A0092B-C50C-407E-A947-70E740481C1C}">
                        <a14:useLocalDpi xmlns:a14="http://schemas.microsoft.com/office/drawing/2010/main" val="0"/>
                      </a:ext>
                    </a:extLst>
                  </a:blip>
                  <a:stretch>
                    <a:fillRect/>
                  </a:stretch>
                </pic:blipFill>
                <pic:spPr>
                  <a:xfrm>
                    <a:off x="0" y="0"/>
                    <a:ext cx="1923285" cy="51451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F41"/>
    <w:rsid w:val="000153A3"/>
    <w:rsid w:val="000247FE"/>
    <w:rsid w:val="0004016D"/>
    <w:rsid w:val="0004128E"/>
    <w:rsid w:val="00070BB9"/>
    <w:rsid w:val="000724CE"/>
    <w:rsid w:val="000912E9"/>
    <w:rsid w:val="00097864"/>
    <w:rsid w:val="000B2B21"/>
    <w:rsid w:val="000B4D4E"/>
    <w:rsid w:val="000C5788"/>
    <w:rsid w:val="000F0F74"/>
    <w:rsid w:val="001027C3"/>
    <w:rsid w:val="001130B0"/>
    <w:rsid w:val="00117E27"/>
    <w:rsid w:val="001214BF"/>
    <w:rsid w:val="00122FCE"/>
    <w:rsid w:val="00133442"/>
    <w:rsid w:val="0014206C"/>
    <w:rsid w:val="00144F4B"/>
    <w:rsid w:val="0015224A"/>
    <w:rsid w:val="00180207"/>
    <w:rsid w:val="0018079E"/>
    <w:rsid w:val="001814A4"/>
    <w:rsid w:val="00186989"/>
    <w:rsid w:val="001906AD"/>
    <w:rsid w:val="00194592"/>
    <w:rsid w:val="001B1401"/>
    <w:rsid w:val="001B2F2F"/>
    <w:rsid w:val="001B4515"/>
    <w:rsid w:val="001C3ED6"/>
    <w:rsid w:val="001C7B92"/>
    <w:rsid w:val="001D5D13"/>
    <w:rsid w:val="001D7E90"/>
    <w:rsid w:val="001F0B5F"/>
    <w:rsid w:val="00210BEA"/>
    <w:rsid w:val="00213196"/>
    <w:rsid w:val="00217A64"/>
    <w:rsid w:val="002266FD"/>
    <w:rsid w:val="00241E32"/>
    <w:rsid w:val="00244BA1"/>
    <w:rsid w:val="00252B87"/>
    <w:rsid w:val="00287766"/>
    <w:rsid w:val="0029503D"/>
    <w:rsid w:val="002B486F"/>
    <w:rsid w:val="002C3F6D"/>
    <w:rsid w:val="002D5CEF"/>
    <w:rsid w:val="002E6E54"/>
    <w:rsid w:val="003116CC"/>
    <w:rsid w:val="00321153"/>
    <w:rsid w:val="00334286"/>
    <w:rsid w:val="00342273"/>
    <w:rsid w:val="003440D5"/>
    <w:rsid w:val="00355BEF"/>
    <w:rsid w:val="00373BB7"/>
    <w:rsid w:val="00376737"/>
    <w:rsid w:val="00383472"/>
    <w:rsid w:val="003908AA"/>
    <w:rsid w:val="003A37AC"/>
    <w:rsid w:val="003C5A33"/>
    <w:rsid w:val="003C6107"/>
    <w:rsid w:val="003C75E4"/>
    <w:rsid w:val="003D1CF0"/>
    <w:rsid w:val="003E583B"/>
    <w:rsid w:val="003F0D39"/>
    <w:rsid w:val="003F5EE1"/>
    <w:rsid w:val="00407D94"/>
    <w:rsid w:val="004238F5"/>
    <w:rsid w:val="004341F7"/>
    <w:rsid w:val="0045133B"/>
    <w:rsid w:val="004619FC"/>
    <w:rsid w:val="00462E18"/>
    <w:rsid w:val="00463F8D"/>
    <w:rsid w:val="0047374E"/>
    <w:rsid w:val="00476A5D"/>
    <w:rsid w:val="00477069"/>
    <w:rsid w:val="0048157F"/>
    <w:rsid w:val="00482CF5"/>
    <w:rsid w:val="004908BF"/>
    <w:rsid w:val="00495232"/>
    <w:rsid w:val="004966B8"/>
    <w:rsid w:val="004B39B7"/>
    <w:rsid w:val="004B5A47"/>
    <w:rsid w:val="004B6A9B"/>
    <w:rsid w:val="004B72D9"/>
    <w:rsid w:val="004D3366"/>
    <w:rsid w:val="004F0868"/>
    <w:rsid w:val="004F409A"/>
    <w:rsid w:val="00503D1B"/>
    <w:rsid w:val="005138E8"/>
    <w:rsid w:val="0052175A"/>
    <w:rsid w:val="00526FA3"/>
    <w:rsid w:val="005450C5"/>
    <w:rsid w:val="00556239"/>
    <w:rsid w:val="0056574C"/>
    <w:rsid w:val="00566B9F"/>
    <w:rsid w:val="0057561D"/>
    <w:rsid w:val="005836BD"/>
    <w:rsid w:val="00592A10"/>
    <w:rsid w:val="005B3C2D"/>
    <w:rsid w:val="005C1334"/>
    <w:rsid w:val="005C64C0"/>
    <w:rsid w:val="005C7AC5"/>
    <w:rsid w:val="005E13DE"/>
    <w:rsid w:val="005E4539"/>
    <w:rsid w:val="005E7EDE"/>
    <w:rsid w:val="006069AF"/>
    <w:rsid w:val="0062661E"/>
    <w:rsid w:val="00641BF6"/>
    <w:rsid w:val="0065221C"/>
    <w:rsid w:val="00666CD2"/>
    <w:rsid w:val="00672B49"/>
    <w:rsid w:val="006831AB"/>
    <w:rsid w:val="00691256"/>
    <w:rsid w:val="006931DD"/>
    <w:rsid w:val="006A7875"/>
    <w:rsid w:val="006A7B7B"/>
    <w:rsid w:val="006A7CEC"/>
    <w:rsid w:val="006B15CB"/>
    <w:rsid w:val="006B3CBC"/>
    <w:rsid w:val="006B4748"/>
    <w:rsid w:val="006C2E05"/>
    <w:rsid w:val="006C3B71"/>
    <w:rsid w:val="006E29C8"/>
    <w:rsid w:val="006F1B8E"/>
    <w:rsid w:val="006F2B4C"/>
    <w:rsid w:val="006F3E5C"/>
    <w:rsid w:val="00721C5D"/>
    <w:rsid w:val="007306B3"/>
    <w:rsid w:val="00742A55"/>
    <w:rsid w:val="0075055C"/>
    <w:rsid w:val="00765642"/>
    <w:rsid w:val="00766131"/>
    <w:rsid w:val="00774FA5"/>
    <w:rsid w:val="00780984"/>
    <w:rsid w:val="007820DA"/>
    <w:rsid w:val="00787AB1"/>
    <w:rsid w:val="007A2095"/>
    <w:rsid w:val="007A2FA1"/>
    <w:rsid w:val="007A4E0A"/>
    <w:rsid w:val="007A7B56"/>
    <w:rsid w:val="007B1F23"/>
    <w:rsid w:val="007B2BE5"/>
    <w:rsid w:val="007C33CA"/>
    <w:rsid w:val="007D5630"/>
    <w:rsid w:val="007E2C8B"/>
    <w:rsid w:val="00802B67"/>
    <w:rsid w:val="00804C72"/>
    <w:rsid w:val="00807C16"/>
    <w:rsid w:val="008477DE"/>
    <w:rsid w:val="00863618"/>
    <w:rsid w:val="00866796"/>
    <w:rsid w:val="0088718B"/>
    <w:rsid w:val="00890AC0"/>
    <w:rsid w:val="008C6E83"/>
    <w:rsid w:val="008D4EBA"/>
    <w:rsid w:val="008E19E9"/>
    <w:rsid w:val="008F01F3"/>
    <w:rsid w:val="008F170E"/>
    <w:rsid w:val="008F62BD"/>
    <w:rsid w:val="00906719"/>
    <w:rsid w:val="00914E5E"/>
    <w:rsid w:val="00920CDE"/>
    <w:rsid w:val="00927012"/>
    <w:rsid w:val="0093019F"/>
    <w:rsid w:val="00933729"/>
    <w:rsid w:val="009436CE"/>
    <w:rsid w:val="00953CD7"/>
    <w:rsid w:val="00960A68"/>
    <w:rsid w:val="00980676"/>
    <w:rsid w:val="00980A8B"/>
    <w:rsid w:val="009A17BF"/>
    <w:rsid w:val="009B28D4"/>
    <w:rsid w:val="009C061A"/>
    <w:rsid w:val="009D56BC"/>
    <w:rsid w:val="009E247E"/>
    <w:rsid w:val="00A004EB"/>
    <w:rsid w:val="00A04E41"/>
    <w:rsid w:val="00A157AF"/>
    <w:rsid w:val="00A27AE7"/>
    <w:rsid w:val="00A40268"/>
    <w:rsid w:val="00A4130E"/>
    <w:rsid w:val="00A50F8D"/>
    <w:rsid w:val="00A51CAD"/>
    <w:rsid w:val="00A556F5"/>
    <w:rsid w:val="00A6070C"/>
    <w:rsid w:val="00A61B12"/>
    <w:rsid w:val="00A67015"/>
    <w:rsid w:val="00A85BBC"/>
    <w:rsid w:val="00A92A72"/>
    <w:rsid w:val="00AA48F8"/>
    <w:rsid w:val="00AB4B7B"/>
    <w:rsid w:val="00AD12B5"/>
    <w:rsid w:val="00AD5528"/>
    <w:rsid w:val="00AE39D2"/>
    <w:rsid w:val="00AE54B9"/>
    <w:rsid w:val="00AF1859"/>
    <w:rsid w:val="00AF2343"/>
    <w:rsid w:val="00B02F8C"/>
    <w:rsid w:val="00B6316E"/>
    <w:rsid w:val="00B83B70"/>
    <w:rsid w:val="00B84A94"/>
    <w:rsid w:val="00B86C49"/>
    <w:rsid w:val="00B940C8"/>
    <w:rsid w:val="00BA198B"/>
    <w:rsid w:val="00BA4813"/>
    <w:rsid w:val="00BB33D2"/>
    <w:rsid w:val="00BC2E5C"/>
    <w:rsid w:val="00BD6987"/>
    <w:rsid w:val="00BE689C"/>
    <w:rsid w:val="00BE7AB3"/>
    <w:rsid w:val="00BF133D"/>
    <w:rsid w:val="00C039E4"/>
    <w:rsid w:val="00C07C7A"/>
    <w:rsid w:val="00C2086C"/>
    <w:rsid w:val="00C40AA8"/>
    <w:rsid w:val="00C45865"/>
    <w:rsid w:val="00C51D98"/>
    <w:rsid w:val="00C77758"/>
    <w:rsid w:val="00C86D39"/>
    <w:rsid w:val="00C90F41"/>
    <w:rsid w:val="00CA0BF8"/>
    <w:rsid w:val="00CA17AB"/>
    <w:rsid w:val="00CB018E"/>
    <w:rsid w:val="00CB27EB"/>
    <w:rsid w:val="00CB66BC"/>
    <w:rsid w:val="00CC6202"/>
    <w:rsid w:val="00CF2F2A"/>
    <w:rsid w:val="00D304FF"/>
    <w:rsid w:val="00D36FF5"/>
    <w:rsid w:val="00D65B19"/>
    <w:rsid w:val="00DD1270"/>
    <w:rsid w:val="00DF724C"/>
    <w:rsid w:val="00E05D77"/>
    <w:rsid w:val="00E37627"/>
    <w:rsid w:val="00E57E1B"/>
    <w:rsid w:val="00E62FAE"/>
    <w:rsid w:val="00E66222"/>
    <w:rsid w:val="00E83B23"/>
    <w:rsid w:val="00E86CD8"/>
    <w:rsid w:val="00E96869"/>
    <w:rsid w:val="00EA5B37"/>
    <w:rsid w:val="00EE22AA"/>
    <w:rsid w:val="00EE778B"/>
    <w:rsid w:val="00F0081F"/>
    <w:rsid w:val="00F05DF5"/>
    <w:rsid w:val="00F11BC0"/>
    <w:rsid w:val="00F168D8"/>
    <w:rsid w:val="00F4283E"/>
    <w:rsid w:val="00F4577F"/>
    <w:rsid w:val="00F45F53"/>
    <w:rsid w:val="00F47FEF"/>
    <w:rsid w:val="00F523A2"/>
    <w:rsid w:val="00F564ED"/>
    <w:rsid w:val="00F56CE8"/>
    <w:rsid w:val="00F72E59"/>
    <w:rsid w:val="00F82B68"/>
    <w:rsid w:val="00F838A9"/>
    <w:rsid w:val="00FA731A"/>
    <w:rsid w:val="00FB2DF3"/>
    <w:rsid w:val="00FC0BF8"/>
    <w:rsid w:val="00FD62F7"/>
    <w:rsid w:val="00FF75B5"/>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DA3D1B"/>
  <w14:defaultImageDpi w14:val="32767"/>
  <w15:docId w15:val="{1D6E6664-4C14-419E-9E30-34B7B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B67"/>
    <w:pPr>
      <w:spacing w:after="200" w:line="276" w:lineRule="auto"/>
      <w:jc w:val="both"/>
    </w:pPr>
    <w:rPr>
      <w:sz w:val="20"/>
      <w:szCs w:val="20"/>
      <w:lang w:val="el-GR" w:eastAsia="el-GR"/>
    </w:rPr>
  </w:style>
  <w:style w:type="paragraph" w:styleId="Heading1">
    <w:name w:val="heading 1"/>
    <w:basedOn w:val="Normal"/>
    <w:next w:val="Normal"/>
    <w:link w:val="Heading1Char"/>
    <w:autoRedefine/>
    <w:uiPriority w:val="9"/>
    <w:qFormat/>
    <w:rsid w:val="00CF2F2A"/>
    <w:pPr>
      <w:pBdr>
        <w:bottom w:val="single" w:sz="2" w:space="1" w:color="ACCF79"/>
      </w:pBdr>
      <w:bidi/>
      <w:spacing w:after="120" w:line="240" w:lineRule="atLeast"/>
      <w:contextualSpacing/>
      <w:jc w:val="left"/>
      <w:outlineLvl w:val="0"/>
    </w:pPr>
    <w:rPr>
      <w:rFonts w:asciiTheme="majorHAnsi" w:hAnsiTheme="majorHAnsi" w:cstheme="majorHAnsi"/>
      <w:bCs/>
      <w:smallCaps/>
      <w:color w:val="1E407C"/>
      <w:spacing w:val="5"/>
      <w:sz w:val="28"/>
      <w:szCs w:val="28"/>
      <w:lang w:val="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01F3"/>
    <w:pPr>
      <w:autoSpaceDE w:val="0"/>
      <w:autoSpaceDN w:val="0"/>
      <w:adjustRightInd w:val="0"/>
      <w:spacing w:before="240" w:after="240" w:line="360" w:lineRule="auto"/>
      <w:ind w:firstLine="360"/>
    </w:pPr>
    <w:rPr>
      <w:rFonts w:ascii="Century Gothic" w:hAnsi="Century Gothic" w:cs="Century Gothic"/>
      <w:color w:val="000000"/>
      <w:sz w:val="22"/>
      <w:lang w:val="en-US" w:eastAsia="fr-FR"/>
    </w:rPr>
  </w:style>
  <w:style w:type="paragraph" w:styleId="Header">
    <w:name w:val="header"/>
    <w:basedOn w:val="Normal"/>
    <w:link w:val="HeaderChar"/>
    <w:uiPriority w:val="99"/>
    <w:unhideWhenUsed/>
    <w:rsid w:val="00C90F41"/>
    <w:pPr>
      <w:tabs>
        <w:tab w:val="center" w:pos="4536"/>
        <w:tab w:val="right" w:pos="9072"/>
      </w:tabs>
      <w:spacing w:after="0" w:line="240" w:lineRule="auto"/>
      <w:jc w:val="left"/>
    </w:pPr>
    <w:rPr>
      <w:sz w:val="24"/>
      <w:szCs w:val="24"/>
      <w:lang w:val="fr-FR" w:eastAsia="ja-JP"/>
    </w:rPr>
  </w:style>
  <w:style w:type="character" w:customStyle="1" w:styleId="HeaderChar">
    <w:name w:val="Header Char"/>
    <w:basedOn w:val="DefaultParagraphFont"/>
    <w:link w:val="Header"/>
    <w:uiPriority w:val="99"/>
    <w:rsid w:val="00C90F41"/>
  </w:style>
  <w:style w:type="paragraph" w:styleId="Footer">
    <w:name w:val="footer"/>
    <w:basedOn w:val="Normal"/>
    <w:link w:val="FooterChar"/>
    <w:uiPriority w:val="99"/>
    <w:unhideWhenUsed/>
    <w:rsid w:val="00C90F41"/>
    <w:pPr>
      <w:tabs>
        <w:tab w:val="center" w:pos="4536"/>
        <w:tab w:val="right" w:pos="9072"/>
      </w:tabs>
      <w:spacing w:after="0" w:line="240" w:lineRule="auto"/>
      <w:jc w:val="left"/>
    </w:pPr>
    <w:rPr>
      <w:sz w:val="24"/>
      <w:szCs w:val="24"/>
      <w:lang w:val="fr-FR" w:eastAsia="ja-JP"/>
    </w:rPr>
  </w:style>
  <w:style w:type="character" w:customStyle="1" w:styleId="FooterChar">
    <w:name w:val="Footer Char"/>
    <w:basedOn w:val="DefaultParagraphFont"/>
    <w:link w:val="Footer"/>
    <w:uiPriority w:val="99"/>
    <w:rsid w:val="00C90F41"/>
  </w:style>
  <w:style w:type="character" w:customStyle="1" w:styleId="Heading1Char">
    <w:name w:val="Heading 1 Char"/>
    <w:basedOn w:val="DefaultParagraphFont"/>
    <w:link w:val="Heading1"/>
    <w:uiPriority w:val="9"/>
    <w:rsid w:val="00CF2F2A"/>
    <w:rPr>
      <w:rFonts w:asciiTheme="majorHAnsi" w:hAnsiTheme="majorHAnsi" w:cstheme="majorHAnsi"/>
      <w:bCs/>
      <w:smallCaps/>
      <w:color w:val="1E407C"/>
      <w:spacing w:val="5"/>
      <w:sz w:val="28"/>
      <w:szCs w:val="28"/>
      <w:lang w:val="ar-LB" w:eastAsia="el-GR"/>
    </w:rPr>
  </w:style>
  <w:style w:type="paragraph" w:styleId="FootnoteText">
    <w:name w:val="footnote text"/>
    <w:aliases w:val="Char,Footnote text,Point 3 Char"/>
    <w:basedOn w:val="Normal"/>
    <w:link w:val="FootnoteTextChar"/>
    <w:uiPriority w:val="99"/>
    <w:semiHidden/>
    <w:rsid w:val="00C90F41"/>
    <w:pPr>
      <w:overflowPunct w:val="0"/>
      <w:autoSpaceDE w:val="0"/>
      <w:autoSpaceDN w:val="0"/>
      <w:adjustRightInd w:val="0"/>
      <w:spacing w:after="0" w:line="240" w:lineRule="auto"/>
      <w:ind w:left="1134"/>
      <w:jc w:val="left"/>
      <w:textAlignment w:val="baseline"/>
    </w:pPr>
    <w:rPr>
      <w:color w:val="808080"/>
      <w:sz w:val="18"/>
    </w:rPr>
  </w:style>
  <w:style w:type="character" w:customStyle="1" w:styleId="FootnoteTextChar">
    <w:name w:val="Footnote Text Char"/>
    <w:aliases w:val="Char Char,Footnote text Char,Point 3 Char Char"/>
    <w:basedOn w:val="DefaultParagraphFont"/>
    <w:link w:val="FootnoteText"/>
    <w:uiPriority w:val="99"/>
    <w:semiHidden/>
    <w:rsid w:val="00C90F41"/>
    <w:rPr>
      <w:color w:val="808080"/>
      <w:sz w:val="18"/>
      <w:szCs w:val="20"/>
      <w:lang w:val="el-GR" w:eastAsia="el-GR"/>
    </w:rPr>
  </w:style>
  <w:style w:type="character" w:styleId="FootnoteReference">
    <w:name w:val="footnote reference"/>
    <w:uiPriority w:val="99"/>
    <w:rsid w:val="00C90F41"/>
    <w:rPr>
      <w:vertAlign w:val="superscript"/>
    </w:rPr>
  </w:style>
  <w:style w:type="paragraph" w:styleId="NormalWeb">
    <w:name w:val="Normal (Web)"/>
    <w:basedOn w:val="Normal"/>
    <w:uiPriority w:val="99"/>
    <w:unhideWhenUsed/>
    <w:rsid w:val="00C90F41"/>
    <w:pPr>
      <w:spacing w:before="100" w:beforeAutospacing="1" w:after="100" w:afterAutospacing="1" w:line="240" w:lineRule="auto"/>
      <w:jc w:val="left"/>
    </w:pPr>
    <w:rPr>
      <w:rFonts w:ascii="Times New Roman" w:hAnsi="Times New Roman"/>
      <w:sz w:val="24"/>
    </w:rPr>
  </w:style>
  <w:style w:type="paragraph" w:customStyle="1" w:styleId="Highlight1">
    <w:name w:val="Highlight1"/>
    <w:basedOn w:val="Normal"/>
    <w:qFormat/>
    <w:rsid w:val="00C86D39"/>
    <w:rPr>
      <w:b/>
      <w:color w:val="ED6708"/>
      <w:sz w:val="21"/>
      <w:szCs w:val="21"/>
      <w:lang w:val="en-GB"/>
    </w:rPr>
  </w:style>
  <w:style w:type="paragraph" w:customStyle="1" w:styleId="Highlight3">
    <w:name w:val="Highlight3"/>
    <w:basedOn w:val="Normal"/>
    <w:qFormat/>
    <w:rsid w:val="00802B67"/>
    <w:pPr>
      <w:shd w:val="clear" w:color="auto" w:fill="2897A4"/>
    </w:pPr>
    <w:rPr>
      <w:b/>
      <w:color w:val="1A4A85"/>
      <w:sz w:val="24"/>
      <w:lang w:val="en-GB"/>
    </w:rPr>
  </w:style>
  <w:style w:type="character" w:styleId="Strong">
    <w:name w:val="Strong"/>
    <w:basedOn w:val="DefaultParagraphFont"/>
    <w:uiPriority w:val="22"/>
    <w:qFormat/>
    <w:rsid w:val="007B2BE5"/>
    <w:rPr>
      <w:b/>
      <w:bCs/>
    </w:rPr>
  </w:style>
  <w:style w:type="character" w:styleId="Hyperlink">
    <w:name w:val="Hyperlink"/>
    <w:basedOn w:val="DefaultParagraphFont"/>
    <w:uiPriority w:val="99"/>
    <w:unhideWhenUsed/>
    <w:rsid w:val="00C86D39"/>
    <w:rPr>
      <w:rFonts w:asciiTheme="minorHAnsi" w:hAnsiTheme="minorHAnsi"/>
      <w:color w:val="0000FF"/>
      <w:u w:val="single"/>
    </w:rPr>
  </w:style>
  <w:style w:type="character" w:customStyle="1" w:styleId="UnresolvedMention1">
    <w:name w:val="Unresolved Mention1"/>
    <w:basedOn w:val="DefaultParagraphFont"/>
    <w:uiPriority w:val="99"/>
    <w:semiHidden/>
    <w:unhideWhenUsed/>
    <w:rsid w:val="006F1B8E"/>
    <w:rPr>
      <w:color w:val="605E5C"/>
      <w:shd w:val="clear" w:color="auto" w:fill="E1DFDD"/>
    </w:rPr>
  </w:style>
  <w:style w:type="paragraph" w:customStyle="1" w:styleId="Style1">
    <w:name w:val="Style1"/>
    <w:basedOn w:val="Highlight3"/>
    <w:qFormat/>
    <w:rsid w:val="003440D5"/>
    <w:pPr>
      <w:shd w:val="clear" w:color="auto" w:fill="ABE5EB"/>
      <w:spacing w:after="120" w:line="240" w:lineRule="atLeast"/>
      <w:contextualSpacing/>
    </w:pPr>
    <w:rPr>
      <w:color w:val="auto"/>
    </w:rPr>
  </w:style>
  <w:style w:type="paragraph" w:customStyle="1" w:styleId="Style2">
    <w:name w:val="Style2"/>
    <w:basedOn w:val="Style1"/>
    <w:qFormat/>
    <w:rsid w:val="00A6070C"/>
    <w:pPr>
      <w:shd w:val="clear" w:color="auto" w:fill="3CC2D0"/>
    </w:pPr>
    <w:rPr>
      <w:rFonts w:asciiTheme="majorHAnsi" w:hAnsiTheme="majorHAnsi" w:cstheme="majorHAnsi"/>
    </w:rPr>
  </w:style>
  <w:style w:type="character" w:styleId="CommentReference">
    <w:name w:val="annotation reference"/>
    <w:basedOn w:val="DefaultParagraphFont"/>
    <w:uiPriority w:val="99"/>
    <w:semiHidden/>
    <w:unhideWhenUsed/>
    <w:rsid w:val="000B2B21"/>
    <w:rPr>
      <w:sz w:val="16"/>
      <w:szCs w:val="16"/>
    </w:rPr>
  </w:style>
  <w:style w:type="paragraph" w:styleId="CommentText">
    <w:name w:val="annotation text"/>
    <w:basedOn w:val="Normal"/>
    <w:link w:val="CommentTextChar"/>
    <w:uiPriority w:val="99"/>
    <w:unhideWhenUsed/>
    <w:rsid w:val="000B2B21"/>
    <w:pPr>
      <w:spacing w:line="240" w:lineRule="auto"/>
    </w:pPr>
  </w:style>
  <w:style w:type="character" w:customStyle="1" w:styleId="CommentTextChar">
    <w:name w:val="Comment Text Char"/>
    <w:basedOn w:val="DefaultParagraphFont"/>
    <w:link w:val="CommentText"/>
    <w:uiPriority w:val="99"/>
    <w:rsid w:val="000B2B21"/>
    <w:rPr>
      <w:sz w:val="20"/>
      <w:szCs w:val="2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073783">
      <w:bodyDiv w:val="1"/>
      <w:marLeft w:val="0"/>
      <w:marRight w:val="0"/>
      <w:marTop w:val="0"/>
      <w:marBottom w:val="0"/>
      <w:divBdr>
        <w:top w:val="none" w:sz="0" w:space="0" w:color="auto"/>
        <w:left w:val="none" w:sz="0" w:space="0" w:color="auto"/>
        <w:bottom w:val="none" w:sz="0" w:space="0" w:color="auto"/>
        <w:right w:val="none" w:sz="0" w:space="0" w:color="auto"/>
      </w:divBdr>
    </w:div>
    <w:div w:id="80395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s-bca.eu/a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pa@ldk.gr" TargetMode="External"/><Relationship Id="rId12" Type="http://schemas.openxmlformats.org/officeDocument/2006/relationships/hyperlink" Target="https://www.youtube.com/channel/UCAzpiF3SYfhqnBFVt4Yxsmw"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WesMed1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inkedin.com/company/wes-med-project" TargetMode="External"/><Relationship Id="rId4" Type="http://schemas.openxmlformats.org/officeDocument/2006/relationships/webSettings" Target="webSettings.xml"/><Relationship Id="rId9" Type="http://schemas.openxmlformats.org/officeDocument/2006/relationships/hyperlink" Target="https://www.facebook.com/sustainablemediterranea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CF2ED-576F-4DB3-961E-2FCA0D54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Lefèvre</dc:creator>
  <cp:lastModifiedBy>Lisa Papadogeorgaki</cp:lastModifiedBy>
  <cp:revision>41</cp:revision>
  <dcterms:created xsi:type="dcterms:W3CDTF">2025-04-02T08:47:00Z</dcterms:created>
  <dcterms:modified xsi:type="dcterms:W3CDTF">2025-05-26T06:45:00Z</dcterms:modified>
</cp:coreProperties>
</file>